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7DA43">
      <w:pPr>
        <w:shd w:val="clear" w:color="auto"/>
        <w:ind w:firstLine="480"/>
        <w:rPr>
          <w:rFonts w:hint="eastAsia" w:ascii="宋体" w:hAnsi="宋体"/>
          <w:color w:val="auto"/>
          <w:highlight w:val="none"/>
        </w:rPr>
      </w:pPr>
    </w:p>
    <w:p w14:paraId="1A5D3F92">
      <w:pPr>
        <w:shd w:val="clear" w:color="auto"/>
        <w:ind w:firstLine="480"/>
        <w:rPr>
          <w:rFonts w:hint="eastAsia" w:ascii="宋体" w:hAnsi="宋体"/>
          <w:color w:val="auto"/>
          <w:highlight w:val="none"/>
          <w:lang w:eastAsia="zh-CN"/>
        </w:rPr>
      </w:pPr>
    </w:p>
    <w:p w14:paraId="683E2779">
      <w:pPr>
        <w:shd w:val="clear" w:color="auto"/>
        <w:ind w:firstLine="480"/>
        <w:rPr>
          <w:rFonts w:hint="eastAsia" w:ascii="宋体" w:hAnsi="宋体"/>
          <w:color w:val="auto"/>
          <w:highlight w:val="none"/>
          <w:lang w:eastAsia="zh-CN"/>
        </w:rPr>
      </w:pPr>
    </w:p>
    <w:p w14:paraId="6E72D524">
      <w:pPr>
        <w:shd w:val="clear" w:color="auto"/>
        <w:ind w:firstLine="480"/>
        <w:rPr>
          <w:rFonts w:hint="eastAsia" w:ascii="宋体" w:hAnsi="宋体"/>
          <w:color w:val="auto"/>
          <w:highlight w:val="none"/>
        </w:rPr>
      </w:pPr>
    </w:p>
    <w:p w14:paraId="7005162B">
      <w:pPr>
        <w:widowControl w:val="0"/>
        <w:shd w:val="clear" w:color="auto"/>
        <w:spacing w:line="240" w:lineRule="auto"/>
        <w:ind w:firstLine="0"/>
        <w:jc w:val="center"/>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锡</w:t>
      </w:r>
      <w:r>
        <w:rPr>
          <w:rFonts w:hint="eastAsia" w:ascii="宋体" w:hAnsi="宋体" w:cs="宋体"/>
          <w:b/>
          <w:color w:val="auto"/>
          <w:sz w:val="72"/>
          <w:szCs w:val="72"/>
          <w:highlight w:val="none"/>
          <w:lang w:val="en-US" w:eastAsia="zh-CN"/>
        </w:rPr>
        <w:t xml:space="preserve"> </w:t>
      </w:r>
      <w:r>
        <w:rPr>
          <w:rFonts w:hint="eastAsia" w:ascii="宋体" w:hAnsi="宋体" w:cs="宋体"/>
          <w:b/>
          <w:color w:val="auto"/>
          <w:sz w:val="72"/>
          <w:szCs w:val="72"/>
          <w:highlight w:val="none"/>
          <w:lang w:eastAsia="zh-CN"/>
        </w:rPr>
        <w:t>山</w:t>
      </w:r>
      <w:r>
        <w:rPr>
          <w:rFonts w:hint="eastAsia" w:ascii="宋体" w:hAnsi="宋体" w:cs="宋体"/>
          <w:b/>
          <w:color w:val="auto"/>
          <w:sz w:val="72"/>
          <w:szCs w:val="72"/>
          <w:highlight w:val="none"/>
          <w:lang w:val="en-US" w:eastAsia="zh-CN"/>
        </w:rPr>
        <w:t xml:space="preserve"> </w:t>
      </w:r>
      <w:r>
        <w:rPr>
          <w:rFonts w:hint="eastAsia" w:ascii="宋体" w:hAnsi="宋体" w:cs="宋体"/>
          <w:b/>
          <w:color w:val="auto"/>
          <w:sz w:val="72"/>
          <w:szCs w:val="72"/>
          <w:highlight w:val="none"/>
          <w:lang w:eastAsia="zh-CN"/>
        </w:rPr>
        <w:t>区 政 府 采 购</w:t>
      </w:r>
    </w:p>
    <w:p w14:paraId="1B32D501">
      <w:pPr>
        <w:widowControl w:val="0"/>
        <w:shd w:val="clear" w:color="auto"/>
        <w:ind w:firstLine="0"/>
        <w:jc w:val="both"/>
        <w:rPr>
          <w:rFonts w:hint="eastAsia" w:ascii="宋体" w:hAnsi="宋体"/>
          <w:color w:val="auto"/>
          <w:sz w:val="21"/>
          <w:szCs w:val="20"/>
          <w:highlight w:val="none"/>
          <w:lang w:eastAsia="zh-CN"/>
        </w:rPr>
      </w:pPr>
    </w:p>
    <w:p w14:paraId="7AF8A750">
      <w:pPr>
        <w:widowControl w:val="0"/>
        <w:shd w:val="clear" w:color="auto"/>
        <w:ind w:firstLine="0"/>
        <w:jc w:val="both"/>
        <w:rPr>
          <w:rFonts w:hint="eastAsia" w:ascii="宋体" w:hAnsi="宋体"/>
          <w:color w:val="auto"/>
          <w:sz w:val="21"/>
          <w:highlight w:val="none"/>
          <w:lang w:eastAsia="zh-CN"/>
        </w:rPr>
      </w:pPr>
    </w:p>
    <w:p w14:paraId="2423D2B8">
      <w:pPr>
        <w:widowControl w:val="0"/>
        <w:shd w:val="clear" w:color="auto"/>
        <w:ind w:firstLine="0"/>
        <w:jc w:val="both"/>
        <w:rPr>
          <w:rFonts w:hint="eastAsia" w:ascii="宋体" w:hAnsi="宋体"/>
          <w:color w:val="auto"/>
          <w:sz w:val="21"/>
          <w:highlight w:val="none"/>
          <w:lang w:eastAsia="zh-CN"/>
        </w:rPr>
      </w:pPr>
    </w:p>
    <w:p w14:paraId="06BC66AE">
      <w:pPr>
        <w:widowControl w:val="0"/>
        <w:shd w:val="clear" w:color="auto"/>
        <w:ind w:firstLine="0"/>
        <w:jc w:val="both"/>
        <w:rPr>
          <w:rFonts w:hint="eastAsia" w:ascii="宋体" w:hAnsi="宋体"/>
          <w:color w:val="auto"/>
          <w:sz w:val="21"/>
          <w:highlight w:val="none"/>
          <w:lang w:eastAsia="zh-CN"/>
        </w:rPr>
      </w:pPr>
    </w:p>
    <w:p w14:paraId="42CFF38C">
      <w:pPr>
        <w:widowControl w:val="0"/>
        <w:shd w:val="clear" w:color="auto"/>
        <w:spacing w:line="240" w:lineRule="auto"/>
        <w:ind w:firstLine="0"/>
        <w:jc w:val="center"/>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公开招标文件</w:t>
      </w:r>
    </w:p>
    <w:p w14:paraId="7D1FA842">
      <w:pPr>
        <w:widowControl w:val="0"/>
        <w:shd w:val="clear" w:color="auto"/>
        <w:spacing w:line="240" w:lineRule="auto"/>
        <w:ind w:firstLine="0"/>
        <w:jc w:val="both"/>
        <w:rPr>
          <w:rFonts w:hint="eastAsia" w:ascii="宋体" w:hAnsi="宋体" w:cs="Times New Roman"/>
          <w:color w:val="auto"/>
          <w:sz w:val="21"/>
          <w:szCs w:val="24"/>
          <w:highlight w:val="none"/>
          <w:lang w:eastAsia="zh-CN"/>
        </w:rPr>
      </w:pPr>
    </w:p>
    <w:p w14:paraId="61AAF6D5">
      <w:pPr>
        <w:widowControl w:val="0"/>
        <w:shd w:val="clear" w:color="auto"/>
        <w:spacing w:line="240" w:lineRule="auto"/>
        <w:ind w:firstLine="0"/>
        <w:jc w:val="both"/>
        <w:rPr>
          <w:rFonts w:hint="eastAsia" w:ascii="宋体" w:hAnsi="宋体" w:cs="Times New Roman"/>
          <w:color w:val="auto"/>
          <w:sz w:val="21"/>
          <w:szCs w:val="24"/>
          <w:highlight w:val="none"/>
          <w:lang w:eastAsia="zh-CN"/>
        </w:rPr>
      </w:pPr>
    </w:p>
    <w:p w14:paraId="78A889D0">
      <w:pPr>
        <w:pStyle w:val="17"/>
        <w:shd w:val="clear" w:color="auto"/>
        <w:ind w:left="1440"/>
        <w:rPr>
          <w:color w:val="auto"/>
          <w:highlight w:val="none"/>
        </w:rPr>
      </w:pPr>
    </w:p>
    <w:p w14:paraId="4E2D0405">
      <w:pPr>
        <w:shd w:val="clear" w:color="auto"/>
        <w:ind w:firstLine="480"/>
        <w:rPr>
          <w:color w:val="auto"/>
          <w:highlight w:val="none"/>
          <w:lang w:eastAsia="zh-CN"/>
        </w:rPr>
      </w:pPr>
    </w:p>
    <w:p w14:paraId="3A3FC63D">
      <w:pPr>
        <w:widowControl w:val="0"/>
        <w:shd w:val="clear" w:color="auto"/>
        <w:spacing w:line="240" w:lineRule="auto"/>
        <w:ind w:firstLine="0"/>
        <w:jc w:val="both"/>
        <w:rPr>
          <w:rFonts w:hint="eastAsia" w:ascii="宋体" w:hAnsi="宋体" w:cs="Times New Roman"/>
          <w:color w:val="auto"/>
          <w:sz w:val="21"/>
          <w:szCs w:val="24"/>
          <w:highlight w:val="none"/>
          <w:lang w:eastAsia="zh-CN"/>
        </w:rPr>
      </w:pPr>
    </w:p>
    <w:p w14:paraId="6AA11E19">
      <w:pPr>
        <w:widowControl w:val="0"/>
        <w:shd w:val="clear" w:color="auto"/>
        <w:spacing w:line="240" w:lineRule="auto"/>
        <w:ind w:firstLine="0"/>
        <w:jc w:val="both"/>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号：</w:t>
      </w:r>
      <w:r>
        <w:rPr>
          <w:rFonts w:hint="eastAsia" w:ascii="宋体" w:hAnsi="宋体" w:cs="宋体"/>
          <w:b/>
          <w:color w:val="auto"/>
          <w:sz w:val="32"/>
          <w:szCs w:val="32"/>
          <w:highlight w:val="none"/>
          <w:lang w:eastAsia="zh-CN"/>
        </w:rPr>
        <w:t>JSZC-320205-ZXWT-G2026-0003</w:t>
      </w:r>
    </w:p>
    <w:p w14:paraId="62C4CC83">
      <w:pPr>
        <w:widowControl w:val="0"/>
        <w:shd w:val="clear" w:color="auto"/>
        <w:spacing w:line="240" w:lineRule="auto"/>
        <w:ind w:firstLine="0"/>
        <w:jc w:val="both"/>
        <w:rPr>
          <w:rFonts w:hint="eastAsia" w:ascii="宋体" w:hAnsi="宋体" w:cs="宋体"/>
          <w:b/>
          <w:color w:val="auto"/>
          <w:sz w:val="32"/>
          <w:szCs w:val="32"/>
          <w:highlight w:val="none"/>
          <w:lang w:eastAsia="zh-CN"/>
        </w:rPr>
      </w:pPr>
    </w:p>
    <w:p w14:paraId="3CADAA33">
      <w:pPr>
        <w:widowControl w:val="0"/>
        <w:shd w:val="clear" w:color="auto"/>
        <w:ind w:left="3213" w:hanging="3213"/>
        <w:jc w:val="both"/>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目 名 称：联福路、山联路、金港大道延伸段等道路绿化养护项目（二次）</w:t>
      </w:r>
    </w:p>
    <w:p w14:paraId="483A7A78">
      <w:pPr>
        <w:widowControl w:val="0"/>
        <w:shd w:val="clear" w:color="auto"/>
        <w:spacing w:line="240" w:lineRule="auto"/>
        <w:ind w:firstLine="0"/>
        <w:jc w:val="both"/>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人：无锡市锡山区东港镇人民政府</w:t>
      </w:r>
    </w:p>
    <w:p w14:paraId="05DAEF06">
      <w:pPr>
        <w:widowControl w:val="0"/>
        <w:shd w:val="clear" w:color="auto"/>
        <w:spacing w:line="240" w:lineRule="auto"/>
        <w:ind w:firstLine="0"/>
        <w:jc w:val="both"/>
        <w:rPr>
          <w:rFonts w:hint="eastAsia" w:ascii="宋体" w:hAnsi="宋体" w:cs="宋体"/>
          <w:b/>
          <w:color w:val="auto"/>
          <w:sz w:val="32"/>
          <w:szCs w:val="32"/>
          <w:highlight w:val="none"/>
          <w:lang w:eastAsia="zh-CN"/>
        </w:rPr>
      </w:pPr>
    </w:p>
    <w:p w14:paraId="6E852CB8">
      <w:pPr>
        <w:widowControl w:val="0"/>
        <w:shd w:val="clear" w:color="auto"/>
        <w:spacing w:line="240" w:lineRule="auto"/>
        <w:ind w:firstLine="0"/>
        <w:jc w:val="both"/>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招 标 代 理 机 构：江苏中鑫万泰工程项目管理有限公司</w:t>
      </w:r>
    </w:p>
    <w:p w14:paraId="2AC5C61A">
      <w:pPr>
        <w:widowControl w:val="0"/>
        <w:shd w:val="clear" w:color="auto"/>
        <w:spacing w:line="240" w:lineRule="auto"/>
        <w:ind w:right="-29" w:firstLine="0"/>
        <w:jc w:val="both"/>
        <w:rPr>
          <w:rFonts w:hint="eastAsia" w:ascii="宋体" w:hAnsi="宋体" w:cs="宋体"/>
          <w:b/>
          <w:color w:val="auto"/>
          <w:sz w:val="21"/>
          <w:highlight w:val="none"/>
          <w:lang w:eastAsia="zh-CN"/>
        </w:rPr>
      </w:pPr>
    </w:p>
    <w:p w14:paraId="2A483926">
      <w:pPr>
        <w:widowControl w:val="0"/>
        <w:shd w:val="clear" w:color="auto"/>
        <w:spacing w:line="240" w:lineRule="auto"/>
        <w:ind w:firstLine="0"/>
        <w:jc w:val="both"/>
        <w:rPr>
          <w:rFonts w:hint="eastAsia" w:ascii="宋体" w:hAnsi="宋体" w:cs="宋体"/>
          <w:b/>
          <w:color w:val="auto"/>
          <w:sz w:val="21"/>
          <w:highlight w:val="none"/>
          <w:lang w:eastAsia="zh-CN"/>
        </w:rPr>
      </w:pPr>
    </w:p>
    <w:p w14:paraId="46E8D078">
      <w:pPr>
        <w:pStyle w:val="17"/>
        <w:shd w:val="clear" w:color="auto"/>
        <w:ind w:left="1440"/>
        <w:rPr>
          <w:rFonts w:hint="eastAsia" w:ascii="宋体" w:hAnsi="宋体" w:cs="宋体"/>
          <w:b/>
          <w:color w:val="auto"/>
          <w:highlight w:val="none"/>
        </w:rPr>
      </w:pPr>
    </w:p>
    <w:p w14:paraId="3876FD1D">
      <w:pPr>
        <w:shd w:val="clear" w:color="auto"/>
        <w:ind w:firstLine="480"/>
        <w:rPr>
          <w:color w:val="auto"/>
          <w:highlight w:val="none"/>
          <w:lang w:eastAsia="zh-CN"/>
        </w:rPr>
      </w:pPr>
    </w:p>
    <w:p w14:paraId="63047A93">
      <w:pPr>
        <w:widowControl w:val="0"/>
        <w:shd w:val="clear" w:color="auto"/>
        <w:spacing w:line="240" w:lineRule="auto"/>
        <w:ind w:firstLine="0"/>
        <w:jc w:val="both"/>
        <w:rPr>
          <w:rFonts w:hint="eastAsia" w:ascii="宋体" w:hAnsi="宋体" w:cs="宋体"/>
          <w:b/>
          <w:color w:val="auto"/>
          <w:sz w:val="21"/>
          <w:highlight w:val="none"/>
          <w:lang w:eastAsia="zh-CN"/>
        </w:rPr>
      </w:pPr>
    </w:p>
    <w:p w14:paraId="73056710">
      <w:pPr>
        <w:widowControl w:val="0"/>
        <w:shd w:val="clear" w:color="auto"/>
        <w:spacing w:line="240" w:lineRule="auto"/>
        <w:ind w:firstLine="0"/>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二〇二六年</w:t>
      </w:r>
      <w:r>
        <w:rPr>
          <w:rFonts w:hint="eastAsia" w:ascii="宋体" w:hAnsi="宋体" w:cs="宋体"/>
          <w:b/>
          <w:color w:val="auto"/>
          <w:sz w:val="32"/>
          <w:szCs w:val="32"/>
          <w:highlight w:val="none"/>
          <w:lang w:val="en-US" w:eastAsia="zh-CN"/>
        </w:rPr>
        <w:t>五</w:t>
      </w:r>
      <w:r>
        <w:rPr>
          <w:rFonts w:hint="eastAsia" w:ascii="宋体" w:hAnsi="宋体" w:cs="宋体"/>
          <w:b/>
          <w:color w:val="auto"/>
          <w:sz w:val="32"/>
          <w:szCs w:val="32"/>
          <w:highlight w:val="none"/>
          <w:lang w:eastAsia="zh-CN"/>
        </w:rPr>
        <w:t>月</w:t>
      </w:r>
    </w:p>
    <w:p w14:paraId="52CEA733">
      <w:pPr>
        <w:widowControl w:val="0"/>
        <w:shd w:val="clear" w:color="auto"/>
        <w:spacing w:line="240" w:lineRule="auto"/>
        <w:ind w:firstLine="0"/>
        <w:jc w:val="both"/>
        <w:rPr>
          <w:rFonts w:hint="eastAsia" w:ascii="宋体" w:hAnsi="宋体"/>
          <w:color w:val="auto"/>
          <w:sz w:val="21"/>
          <w:highlight w:val="none"/>
          <w:lang w:eastAsia="zh-CN"/>
        </w:rPr>
      </w:pPr>
    </w:p>
    <w:p w14:paraId="172166F8">
      <w:pPr>
        <w:widowControl w:val="0"/>
        <w:shd w:val="clear" w:color="auto"/>
        <w:spacing w:line="240" w:lineRule="auto"/>
        <w:ind w:firstLine="0"/>
        <w:jc w:val="both"/>
        <w:rPr>
          <w:rFonts w:hint="eastAsia" w:ascii="宋体" w:hAnsi="宋体"/>
          <w:color w:val="auto"/>
          <w:sz w:val="21"/>
          <w:highlight w:val="none"/>
          <w:lang w:eastAsia="zh-CN"/>
        </w:rPr>
      </w:pPr>
    </w:p>
    <w:p w14:paraId="45000C12">
      <w:pPr>
        <w:widowControl w:val="0"/>
        <w:shd w:val="clear" w:color="auto"/>
        <w:spacing w:line="240" w:lineRule="auto"/>
        <w:ind w:firstLine="0"/>
        <w:jc w:val="both"/>
        <w:rPr>
          <w:rFonts w:hint="eastAsia" w:ascii="宋体" w:hAnsi="宋体"/>
          <w:color w:val="auto"/>
          <w:sz w:val="21"/>
          <w:highlight w:val="none"/>
          <w:lang w:eastAsia="zh-CN"/>
        </w:rPr>
      </w:pPr>
    </w:p>
    <w:p w14:paraId="00F609FB">
      <w:pPr>
        <w:widowControl w:val="0"/>
        <w:shd w:val="clear" w:color="auto"/>
        <w:spacing w:line="240" w:lineRule="auto"/>
        <w:ind w:firstLine="0"/>
        <w:jc w:val="both"/>
        <w:rPr>
          <w:rFonts w:hint="eastAsia" w:ascii="宋体" w:hAnsi="宋体"/>
          <w:color w:val="auto"/>
          <w:sz w:val="21"/>
          <w:highlight w:val="none"/>
          <w:lang w:eastAsia="zh-CN"/>
        </w:rPr>
      </w:pPr>
    </w:p>
    <w:sdt>
      <w:sdtPr>
        <w:rPr>
          <w:rFonts w:ascii="宋体" w:hAnsi="宋体" w:eastAsia="宋体" w:cs="Arial"/>
          <w:color w:val="auto"/>
          <w:sz w:val="24"/>
          <w:szCs w:val="21"/>
          <w:highlight w:val="none"/>
          <w:lang w:val="zh-CN" w:eastAsia="en-US"/>
        </w:rPr>
        <w:id w:val="-1793895377"/>
        <w:docPartObj>
          <w:docPartGallery w:val="Table of Contents"/>
          <w:docPartUnique/>
        </w:docPartObj>
      </w:sdtPr>
      <w:sdtEndPr>
        <w:rPr>
          <w:rFonts w:ascii="宋体" w:hAnsi="宋体" w:eastAsia="宋体" w:cs="Arial"/>
          <w:color w:val="auto"/>
          <w:sz w:val="24"/>
          <w:szCs w:val="21"/>
          <w:highlight w:val="none"/>
          <w:lang w:val="zh-CN" w:eastAsia="en-US"/>
        </w:rPr>
      </w:sdtEndPr>
      <w:sdtContent>
        <w:p w14:paraId="379FC4DD">
          <w:pPr>
            <w:pStyle w:val="240"/>
            <w:shd w:val="clear" w:color="auto"/>
            <w:jc w:val="center"/>
            <w:rPr>
              <w:rFonts w:hint="eastAsia" w:ascii="宋体" w:hAnsi="宋体" w:eastAsia="宋体"/>
              <w:b/>
              <w:bCs/>
              <w:color w:val="auto"/>
              <w:sz w:val="52"/>
              <w:szCs w:val="52"/>
              <w:highlight w:val="none"/>
            </w:rPr>
          </w:pPr>
          <w:r>
            <w:rPr>
              <w:rFonts w:ascii="宋体" w:hAnsi="宋体" w:eastAsia="宋体"/>
              <w:b/>
              <w:bCs/>
              <w:color w:val="auto"/>
              <w:sz w:val="52"/>
              <w:szCs w:val="52"/>
              <w:highlight w:val="none"/>
              <w:lang w:val="zh-CN"/>
            </w:rPr>
            <w:t>目</w:t>
          </w:r>
          <w:r>
            <w:rPr>
              <w:rFonts w:hint="eastAsia" w:ascii="宋体" w:hAnsi="宋体" w:eastAsia="宋体"/>
              <w:b/>
              <w:bCs/>
              <w:color w:val="auto"/>
              <w:sz w:val="52"/>
              <w:szCs w:val="52"/>
              <w:highlight w:val="none"/>
              <w:lang w:val="zh-CN"/>
            </w:rPr>
            <w:t xml:space="preserve">  </w:t>
          </w:r>
          <w:r>
            <w:rPr>
              <w:rFonts w:ascii="宋体" w:hAnsi="宋体" w:eastAsia="宋体"/>
              <w:b/>
              <w:bCs/>
              <w:color w:val="auto"/>
              <w:sz w:val="52"/>
              <w:szCs w:val="52"/>
              <w:highlight w:val="none"/>
              <w:lang w:val="zh-CN"/>
            </w:rPr>
            <w:t>录</w:t>
          </w:r>
        </w:p>
        <w:p w14:paraId="3A620CAE">
          <w:pPr>
            <w:pStyle w:val="28"/>
            <w:shd w:val="clear" w:color="auto"/>
            <w:rPr>
              <w:rFonts w:hint="eastAsia" w:asciiTheme="minorHAnsi" w:hAnsiTheme="minorHAnsi" w:eastAsiaTheme="minorEastAsia" w:cstheme="minorBidi"/>
              <w:color w:val="auto"/>
              <w:sz w:val="28"/>
              <w:szCs w:val="28"/>
              <w:highlight w:val="none"/>
              <w:lang w:eastAsia="zh-CN"/>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highlight w:val="none"/>
            </w:rPr>
            <w:fldChar w:fldCharType="begin"/>
          </w:r>
          <w:r>
            <w:rPr>
              <w:color w:val="auto"/>
              <w:highlight w:val="none"/>
            </w:rPr>
            <w:instrText xml:space="preserve"> HYPERLINK \l "_Toc187943632" </w:instrText>
          </w:r>
          <w:r>
            <w:rPr>
              <w:color w:val="auto"/>
              <w:highlight w:val="none"/>
            </w:rPr>
            <w:fldChar w:fldCharType="separate"/>
          </w:r>
          <w:r>
            <w:rPr>
              <w:rStyle w:val="47"/>
              <w:rFonts w:hint="eastAsia" w:ascii="宋体" w:hAnsi="宋体"/>
              <w:color w:val="auto"/>
              <w:sz w:val="28"/>
              <w:szCs w:val="28"/>
              <w:highlight w:val="none"/>
              <w:lang w:eastAsia="zh-CN"/>
            </w:rPr>
            <w:t>一、投标邀请函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_Toc187943632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3B042FAE">
          <w:pPr>
            <w:pStyle w:val="28"/>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"_Toc187943633" </w:instrText>
          </w:r>
          <w:r>
            <w:rPr>
              <w:color w:val="auto"/>
              <w:highlight w:val="none"/>
            </w:rPr>
            <w:fldChar w:fldCharType="separate"/>
          </w:r>
          <w:r>
            <w:rPr>
              <w:rStyle w:val="47"/>
              <w:rFonts w:hint="eastAsia" w:ascii="宋体" w:hAnsi="宋体"/>
              <w:color w:val="auto"/>
              <w:sz w:val="28"/>
              <w:szCs w:val="28"/>
              <w:highlight w:val="none"/>
              <w:lang w:eastAsia="zh-CN"/>
            </w:rPr>
            <w:t>二、供应商须知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_Toc187943633 \h </w:instrText>
          </w:r>
          <w:r>
            <w:rPr>
              <w:color w:val="auto"/>
              <w:sz w:val="28"/>
              <w:szCs w:val="28"/>
              <w:highlight w:val="none"/>
            </w:rPr>
            <w:fldChar w:fldCharType="separate"/>
          </w:r>
          <w:r>
            <w:rPr>
              <w:color w:val="auto"/>
              <w:sz w:val="28"/>
              <w:szCs w:val="28"/>
              <w:highlight w:val="none"/>
            </w:rPr>
            <w:t>7</w:t>
          </w:r>
          <w:r>
            <w:rPr>
              <w:color w:val="auto"/>
              <w:sz w:val="28"/>
              <w:szCs w:val="28"/>
              <w:highlight w:val="none"/>
            </w:rPr>
            <w:fldChar w:fldCharType="end"/>
          </w:r>
          <w:r>
            <w:rPr>
              <w:color w:val="auto"/>
              <w:sz w:val="28"/>
              <w:szCs w:val="28"/>
              <w:highlight w:val="none"/>
            </w:rPr>
            <w:fldChar w:fldCharType="end"/>
          </w:r>
        </w:p>
        <w:p w14:paraId="27BE0A95">
          <w:pPr>
            <w:pStyle w:val="28"/>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"_Toc187943634" </w:instrText>
          </w:r>
          <w:r>
            <w:rPr>
              <w:color w:val="auto"/>
              <w:highlight w:val="none"/>
            </w:rPr>
            <w:fldChar w:fldCharType="separate"/>
          </w:r>
          <w:r>
            <w:rPr>
              <w:rStyle w:val="47"/>
              <w:rFonts w:hint="eastAsia" w:ascii="宋体" w:hAnsi="宋体"/>
              <w:color w:val="auto"/>
              <w:sz w:val="28"/>
              <w:szCs w:val="28"/>
              <w:highlight w:val="none"/>
              <w:lang w:eastAsia="zh-CN"/>
            </w:rPr>
            <w:t>三、采购需求和技术有关要求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_Toc187943634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color w:val="auto"/>
              <w:sz w:val="28"/>
              <w:szCs w:val="28"/>
              <w:highlight w:val="none"/>
            </w:rPr>
            <w:fldChar w:fldCharType="end"/>
          </w:r>
        </w:p>
        <w:p w14:paraId="38110E2E">
          <w:pPr>
            <w:pStyle w:val="28"/>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"_Toc187943635" </w:instrText>
          </w:r>
          <w:r>
            <w:rPr>
              <w:color w:val="auto"/>
              <w:highlight w:val="none"/>
            </w:rPr>
            <w:fldChar w:fldCharType="separate"/>
          </w:r>
          <w:r>
            <w:rPr>
              <w:rStyle w:val="47"/>
              <w:rFonts w:hint="eastAsia" w:ascii="宋体" w:hAnsi="宋体"/>
              <w:color w:val="auto"/>
              <w:sz w:val="28"/>
              <w:szCs w:val="28"/>
              <w:highlight w:val="none"/>
              <w:lang w:eastAsia="zh-CN"/>
            </w:rPr>
            <w:t>四、合同书（格式文本）</w:t>
          </w:r>
          <w:r>
            <w:rPr>
              <w:color w:val="auto"/>
              <w:sz w:val="28"/>
              <w:szCs w:val="28"/>
              <w:highlight w:val="none"/>
            </w:rPr>
            <w:tab/>
          </w:r>
          <w:r>
            <w:rPr>
              <w:rFonts w:hint="eastAsia"/>
              <w:color w:val="auto"/>
              <w:sz w:val="28"/>
              <w:szCs w:val="28"/>
              <w:highlight w:val="none"/>
              <w:lang w:eastAsia="zh-CN"/>
            </w:rPr>
            <w:t>32</w:t>
          </w:r>
          <w:r>
            <w:rPr>
              <w:rFonts w:hint="eastAsia"/>
              <w:color w:val="auto"/>
              <w:sz w:val="28"/>
              <w:szCs w:val="28"/>
              <w:highlight w:val="none"/>
              <w:lang w:eastAsia="zh-CN"/>
            </w:rPr>
            <w:fldChar w:fldCharType="end"/>
          </w:r>
        </w:p>
        <w:p w14:paraId="53027606">
          <w:pPr>
            <w:pStyle w:val="28"/>
            <w:shd w:val="clear" w:color="auto"/>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"_Toc187943636" </w:instrText>
          </w:r>
          <w:r>
            <w:rPr>
              <w:color w:val="auto"/>
              <w:highlight w:val="none"/>
            </w:rPr>
            <w:fldChar w:fldCharType="separate"/>
          </w:r>
          <w:r>
            <w:rPr>
              <w:rStyle w:val="47"/>
              <w:rFonts w:hint="eastAsia" w:ascii="宋体" w:hAnsi="宋体"/>
              <w:color w:val="auto"/>
              <w:sz w:val="28"/>
              <w:szCs w:val="28"/>
              <w:highlight w:val="none"/>
              <w:lang w:eastAsia="zh-CN"/>
            </w:rPr>
            <w:t>五、附件</w:t>
          </w:r>
          <w:r>
            <w:rPr>
              <w:color w:val="auto"/>
              <w:sz w:val="28"/>
              <w:szCs w:val="28"/>
              <w:highlight w:val="none"/>
            </w:rPr>
            <w:tab/>
          </w:r>
          <w:r>
            <w:rPr>
              <w:rFonts w:hint="eastAsia"/>
              <w:color w:val="auto"/>
              <w:sz w:val="28"/>
              <w:szCs w:val="28"/>
              <w:highlight w:val="none"/>
              <w:lang w:eastAsia="zh-CN"/>
            </w:rPr>
            <w:t>4</w:t>
          </w:r>
          <w:r>
            <w:rPr>
              <w:rFonts w:hint="eastAsia"/>
              <w:color w:val="auto"/>
              <w:sz w:val="28"/>
              <w:szCs w:val="28"/>
              <w:highlight w:val="none"/>
              <w:lang w:eastAsia="zh-CN"/>
            </w:rPr>
            <w:fldChar w:fldCharType="end"/>
          </w:r>
          <w:r>
            <w:rPr>
              <w:rFonts w:hint="eastAsia"/>
              <w:color w:val="auto"/>
              <w:sz w:val="28"/>
              <w:szCs w:val="28"/>
              <w:highlight w:val="none"/>
              <w:lang w:eastAsia="zh-CN"/>
            </w:rPr>
            <w:t>2</w:t>
          </w:r>
        </w:p>
        <w:p w14:paraId="3ECDD001">
          <w:pPr>
            <w:pStyle w:val="34"/>
            <w:shd w:val="clear" w:color="auto"/>
            <w:tabs>
              <w:tab w:val="right" w:leader="dot" w:pos="9912"/>
            </w:tabs>
            <w:ind w:left="480" w:firstLine="480"/>
            <w:rPr>
              <w:rFonts w:hint="eastAsia" w:asciiTheme="minorHAnsi" w:hAnsiTheme="minorHAnsi" w:eastAsiaTheme="minorEastAsia" w:cstheme="minorBidi"/>
              <w:color w:val="auto"/>
              <w:sz w:val="28"/>
              <w:szCs w:val="28"/>
              <w:highlight w:val="none"/>
              <w:lang w:eastAsia="zh-CN"/>
            </w:rPr>
          </w:pPr>
          <w:r>
            <w:rPr>
              <w:color w:val="auto"/>
              <w:highlight w:val="none"/>
            </w:rPr>
            <w:fldChar w:fldCharType="begin"/>
          </w:r>
          <w:r>
            <w:rPr>
              <w:color w:val="auto"/>
              <w:highlight w:val="none"/>
            </w:rPr>
            <w:instrText xml:space="preserve"> HYPERLINK \l "_Toc187943637" </w:instrText>
          </w:r>
          <w:r>
            <w:rPr>
              <w:color w:val="auto"/>
              <w:highlight w:val="none"/>
            </w:rPr>
            <w:fldChar w:fldCharType="separate"/>
          </w:r>
          <w:r>
            <w:rPr>
              <w:rStyle w:val="47"/>
              <w:rFonts w:hint="eastAsia" w:ascii="宋体" w:hAnsi="宋体"/>
              <w:color w:val="auto"/>
              <w:sz w:val="28"/>
              <w:szCs w:val="28"/>
              <w:highlight w:val="none"/>
              <w:lang w:eastAsia="zh-CN"/>
            </w:rPr>
            <w:t>附件一：评分标准</w:t>
          </w:r>
          <w:r>
            <w:rPr>
              <w:color w:val="auto"/>
              <w:sz w:val="28"/>
              <w:szCs w:val="28"/>
              <w:highlight w:val="none"/>
            </w:rPr>
            <w:tab/>
          </w:r>
          <w:r>
            <w:rPr>
              <w:rFonts w:hint="eastAsia"/>
              <w:color w:val="auto"/>
              <w:sz w:val="28"/>
              <w:szCs w:val="28"/>
              <w:highlight w:val="none"/>
              <w:lang w:eastAsia="zh-CN"/>
            </w:rPr>
            <w:t>4</w:t>
          </w:r>
          <w:r>
            <w:rPr>
              <w:rFonts w:hint="eastAsia"/>
              <w:color w:val="auto"/>
              <w:sz w:val="28"/>
              <w:szCs w:val="28"/>
              <w:highlight w:val="none"/>
              <w:lang w:eastAsia="zh-CN"/>
            </w:rPr>
            <w:fldChar w:fldCharType="end"/>
          </w:r>
          <w:r>
            <w:rPr>
              <w:rFonts w:hint="eastAsia"/>
              <w:color w:val="auto"/>
              <w:sz w:val="28"/>
              <w:szCs w:val="28"/>
              <w:highlight w:val="none"/>
              <w:lang w:eastAsia="zh-CN"/>
            </w:rPr>
            <w:t>2</w:t>
          </w:r>
        </w:p>
        <w:p w14:paraId="014DB8B1">
          <w:pPr>
            <w:pStyle w:val="34"/>
            <w:shd w:val="clear" w:color="auto"/>
            <w:tabs>
              <w:tab w:val="right" w:leader="dot" w:pos="9912"/>
            </w:tabs>
            <w:ind w:left="480" w:firstLine="480"/>
            <w:rPr>
              <w:rFonts w:hint="eastAsia" w:asciiTheme="minorHAnsi" w:hAnsiTheme="minorHAnsi" w:eastAsiaTheme="minorEastAsia" w:cstheme="minorBidi"/>
              <w:color w:val="auto"/>
              <w:sz w:val="21"/>
              <w:szCs w:val="22"/>
              <w:highlight w:val="none"/>
              <w:lang w:eastAsia="zh-CN"/>
            </w:rPr>
          </w:pPr>
          <w:r>
            <w:rPr>
              <w:color w:val="auto"/>
              <w:highlight w:val="none"/>
            </w:rPr>
            <w:fldChar w:fldCharType="begin"/>
          </w:r>
          <w:r>
            <w:rPr>
              <w:color w:val="auto"/>
              <w:highlight w:val="none"/>
            </w:rPr>
            <w:instrText xml:space="preserve"> HYPERLINK \l "_Toc187943638" </w:instrText>
          </w:r>
          <w:r>
            <w:rPr>
              <w:color w:val="auto"/>
              <w:highlight w:val="none"/>
            </w:rPr>
            <w:fldChar w:fldCharType="separate"/>
          </w:r>
          <w:r>
            <w:rPr>
              <w:rStyle w:val="47"/>
              <w:rFonts w:hint="eastAsia" w:ascii="宋体" w:hAnsi="宋体"/>
              <w:color w:val="auto"/>
              <w:sz w:val="28"/>
              <w:szCs w:val="28"/>
              <w:highlight w:val="none"/>
              <w:lang w:eastAsia="zh-CN"/>
            </w:rPr>
            <w:t>附件二：投标文件格式</w:t>
          </w:r>
          <w:r>
            <w:rPr>
              <w:color w:val="auto"/>
              <w:sz w:val="28"/>
              <w:szCs w:val="28"/>
              <w:highlight w:val="none"/>
            </w:rPr>
            <w:tab/>
          </w:r>
          <w:r>
            <w:rPr>
              <w:rFonts w:hint="eastAsia"/>
              <w:color w:val="auto"/>
              <w:sz w:val="28"/>
              <w:szCs w:val="28"/>
              <w:highlight w:val="none"/>
              <w:lang w:eastAsia="zh-CN"/>
            </w:rPr>
            <w:t>46</w:t>
          </w:r>
          <w:r>
            <w:rPr>
              <w:rFonts w:hint="eastAsia"/>
              <w:color w:val="auto"/>
              <w:sz w:val="28"/>
              <w:szCs w:val="28"/>
              <w:highlight w:val="none"/>
              <w:lang w:eastAsia="zh-CN"/>
            </w:rPr>
            <w:fldChar w:fldCharType="end"/>
          </w:r>
        </w:p>
        <w:p w14:paraId="2A8F9F94">
          <w:pPr>
            <w:shd w:val="clear" w:color="auto"/>
            <w:ind w:firstLine="0"/>
            <w:rPr>
              <w:rFonts w:hint="eastAsia" w:ascii="宋体" w:hAnsi="宋体"/>
              <w:color w:val="auto"/>
              <w:highlight w:val="none"/>
            </w:rPr>
          </w:pPr>
          <w:r>
            <w:rPr>
              <w:rFonts w:ascii="宋体" w:hAnsi="宋体"/>
              <w:b/>
              <w:bCs/>
              <w:color w:val="auto"/>
              <w:sz w:val="48"/>
              <w:szCs w:val="40"/>
              <w:highlight w:val="none"/>
              <w:lang w:val="zh-CN"/>
            </w:rPr>
            <w:fldChar w:fldCharType="end"/>
          </w:r>
        </w:p>
      </w:sdtContent>
    </w:sdt>
    <w:p w14:paraId="78631567">
      <w:pPr>
        <w:shd w:val="clear" w:color="auto"/>
        <w:ind w:firstLine="0"/>
        <w:rPr>
          <w:rFonts w:hint="eastAsia" w:ascii="宋体" w:hAnsi="宋体"/>
          <w:color w:val="auto"/>
          <w:highlight w:val="none"/>
          <w:lang w:eastAsia="zh-CN"/>
        </w:rPr>
      </w:pPr>
    </w:p>
    <w:p w14:paraId="1C1283AF">
      <w:pPr>
        <w:shd w:val="clear" w:color="auto"/>
        <w:ind w:firstLine="0"/>
        <w:rPr>
          <w:rFonts w:hint="eastAsia" w:ascii="宋体" w:hAnsi="宋体"/>
          <w:color w:val="auto"/>
          <w:highlight w:val="none"/>
          <w:lang w:eastAsia="zh-CN"/>
        </w:rPr>
      </w:pPr>
    </w:p>
    <w:p w14:paraId="3EAB253F">
      <w:pPr>
        <w:shd w:val="clear" w:color="auto"/>
        <w:ind w:firstLine="0"/>
        <w:rPr>
          <w:rFonts w:hint="eastAsia" w:ascii="宋体" w:hAnsi="宋体"/>
          <w:color w:val="auto"/>
          <w:highlight w:val="none"/>
          <w:lang w:eastAsia="zh-CN"/>
        </w:rPr>
      </w:pPr>
    </w:p>
    <w:p w14:paraId="62512D3B">
      <w:pPr>
        <w:shd w:val="clear" w:color="auto"/>
        <w:ind w:firstLine="0"/>
        <w:rPr>
          <w:rFonts w:hint="eastAsia" w:ascii="宋体" w:hAnsi="宋体"/>
          <w:color w:val="auto"/>
          <w:highlight w:val="none"/>
          <w:lang w:eastAsia="zh-CN"/>
        </w:rPr>
      </w:pPr>
    </w:p>
    <w:p w14:paraId="4B73B085">
      <w:pPr>
        <w:shd w:val="clear" w:color="auto"/>
        <w:ind w:firstLine="0"/>
        <w:rPr>
          <w:rFonts w:hint="eastAsia" w:ascii="宋体" w:hAnsi="宋体"/>
          <w:color w:val="auto"/>
          <w:highlight w:val="none"/>
          <w:lang w:eastAsia="zh-CN"/>
        </w:rPr>
      </w:pPr>
    </w:p>
    <w:p w14:paraId="1C78E485">
      <w:pPr>
        <w:shd w:val="clear" w:color="auto"/>
        <w:ind w:firstLine="0"/>
        <w:rPr>
          <w:rFonts w:hint="eastAsia" w:ascii="宋体" w:hAnsi="宋体"/>
          <w:color w:val="auto"/>
          <w:highlight w:val="none"/>
          <w:lang w:eastAsia="zh-CN"/>
        </w:rPr>
      </w:pPr>
    </w:p>
    <w:p w14:paraId="2FDC3C3D">
      <w:pPr>
        <w:shd w:val="clear" w:color="auto"/>
        <w:ind w:firstLine="0"/>
        <w:rPr>
          <w:rFonts w:hint="eastAsia" w:ascii="宋体" w:hAnsi="宋体"/>
          <w:color w:val="auto"/>
          <w:highlight w:val="none"/>
          <w:lang w:eastAsia="zh-CN"/>
        </w:rPr>
      </w:pPr>
    </w:p>
    <w:p w14:paraId="252B7141">
      <w:pPr>
        <w:shd w:val="clear" w:color="auto"/>
        <w:ind w:firstLine="0"/>
        <w:rPr>
          <w:rFonts w:hint="eastAsia" w:ascii="宋体" w:hAnsi="宋体"/>
          <w:color w:val="auto"/>
          <w:highlight w:val="none"/>
          <w:lang w:eastAsia="zh-CN"/>
        </w:rPr>
      </w:pPr>
    </w:p>
    <w:p w14:paraId="2E2F9FA3">
      <w:pPr>
        <w:shd w:val="clear" w:color="auto"/>
        <w:ind w:firstLine="0"/>
        <w:rPr>
          <w:rFonts w:hint="eastAsia" w:ascii="宋体" w:hAnsi="宋体"/>
          <w:color w:val="auto"/>
          <w:highlight w:val="none"/>
          <w:lang w:eastAsia="zh-CN"/>
        </w:rPr>
      </w:pPr>
    </w:p>
    <w:p w14:paraId="3DCBA1BD">
      <w:pPr>
        <w:shd w:val="clear" w:color="auto"/>
        <w:ind w:firstLine="0"/>
        <w:rPr>
          <w:rFonts w:hint="eastAsia" w:ascii="宋体" w:hAnsi="宋体"/>
          <w:color w:val="auto"/>
          <w:highlight w:val="none"/>
          <w:lang w:eastAsia="zh-CN"/>
        </w:rPr>
      </w:pPr>
    </w:p>
    <w:p w14:paraId="2A440ED7">
      <w:pPr>
        <w:shd w:val="clear" w:color="auto"/>
        <w:ind w:firstLine="0"/>
        <w:rPr>
          <w:rFonts w:hint="eastAsia" w:ascii="宋体" w:hAnsi="宋体"/>
          <w:color w:val="auto"/>
          <w:highlight w:val="none"/>
          <w:lang w:eastAsia="zh-CN"/>
        </w:rPr>
      </w:pPr>
    </w:p>
    <w:p w14:paraId="06CC320C">
      <w:pPr>
        <w:shd w:val="clear" w:color="auto"/>
        <w:ind w:firstLine="0"/>
        <w:rPr>
          <w:rFonts w:hint="eastAsia" w:ascii="宋体" w:hAnsi="宋体"/>
          <w:color w:val="auto"/>
          <w:highlight w:val="none"/>
          <w:lang w:eastAsia="zh-CN"/>
        </w:rPr>
      </w:pPr>
    </w:p>
    <w:p w14:paraId="7D9EFFDA">
      <w:pPr>
        <w:shd w:val="clear" w:color="auto"/>
        <w:ind w:firstLine="0"/>
        <w:rPr>
          <w:rFonts w:hint="eastAsia" w:ascii="宋体" w:hAnsi="宋体"/>
          <w:color w:val="auto"/>
          <w:highlight w:val="none"/>
          <w:lang w:eastAsia="zh-CN"/>
        </w:rPr>
      </w:pPr>
    </w:p>
    <w:p w14:paraId="247EEED0">
      <w:pPr>
        <w:shd w:val="clear" w:color="auto"/>
        <w:ind w:firstLine="0"/>
        <w:rPr>
          <w:rFonts w:hint="eastAsia" w:ascii="宋体" w:hAnsi="宋体"/>
          <w:color w:val="auto"/>
          <w:highlight w:val="none"/>
          <w:lang w:eastAsia="zh-CN"/>
        </w:rPr>
      </w:pPr>
    </w:p>
    <w:p w14:paraId="705A971E">
      <w:pPr>
        <w:shd w:val="clear" w:color="auto"/>
        <w:ind w:firstLine="0"/>
        <w:rPr>
          <w:rFonts w:hint="eastAsia" w:ascii="宋体" w:hAnsi="宋体"/>
          <w:color w:val="auto"/>
          <w:highlight w:val="none"/>
          <w:lang w:eastAsia="zh-CN"/>
        </w:rPr>
      </w:pPr>
    </w:p>
    <w:p w14:paraId="70E92BAC">
      <w:pPr>
        <w:shd w:val="clear" w:color="auto"/>
        <w:ind w:firstLine="0"/>
        <w:rPr>
          <w:rFonts w:hint="eastAsia" w:ascii="宋体" w:hAnsi="宋体"/>
          <w:color w:val="auto"/>
          <w:highlight w:val="none"/>
          <w:lang w:eastAsia="zh-CN"/>
        </w:rPr>
      </w:pPr>
    </w:p>
    <w:p w14:paraId="6F73065E">
      <w:pPr>
        <w:pStyle w:val="3"/>
        <w:shd w:val="clear" w:color="auto"/>
        <w:spacing w:after="120"/>
        <w:rPr>
          <w:rFonts w:hint="eastAsia" w:ascii="宋体" w:hAnsi="宋体" w:eastAsia="宋体"/>
          <w:color w:val="auto"/>
          <w:highlight w:val="none"/>
          <w:lang w:eastAsia="zh-CN"/>
        </w:rPr>
      </w:pPr>
      <w:bookmarkStart w:id="0" w:name="_Toc101981929"/>
      <w:bookmarkStart w:id="1" w:name="_Toc187943632"/>
      <w:r>
        <w:rPr>
          <w:rFonts w:hint="eastAsia" w:ascii="宋体" w:hAnsi="宋体" w:eastAsia="宋体"/>
          <w:color w:val="auto"/>
          <w:highlight w:val="none"/>
          <w:lang w:eastAsia="zh-CN"/>
        </w:rPr>
        <w:t>一、投标邀请</w:t>
      </w:r>
      <w:bookmarkEnd w:id="0"/>
      <w:r>
        <w:rPr>
          <w:rFonts w:hint="eastAsia" w:ascii="宋体" w:hAnsi="宋体" w:eastAsia="宋体"/>
          <w:color w:val="auto"/>
          <w:highlight w:val="none"/>
          <w:lang w:eastAsia="zh-CN"/>
        </w:rPr>
        <w:t>函</w:t>
      </w:r>
      <w:bookmarkEnd w:id="1"/>
    </w:p>
    <w:p w14:paraId="5C760201">
      <w:pPr>
        <w:widowControl w:val="0"/>
        <w:shd w:val="clear" w:color="auto"/>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江苏中鑫万泰工程项目管理有限公司受</w:t>
      </w:r>
      <w:r>
        <w:rPr>
          <w:rFonts w:hint="eastAsia" w:ascii="宋体" w:hAnsi="宋体" w:cs="宋体"/>
          <w:bCs/>
          <w:color w:val="auto"/>
          <w:szCs w:val="24"/>
          <w:highlight w:val="none"/>
          <w:lang w:eastAsia="zh-CN"/>
        </w:rPr>
        <w:t>无锡市锡山区东港镇人民政府</w:t>
      </w:r>
      <w:r>
        <w:rPr>
          <w:rFonts w:hint="eastAsia" w:ascii="宋体" w:hAnsi="宋体" w:cs="Times New Roman"/>
          <w:bCs/>
          <w:color w:val="auto"/>
          <w:szCs w:val="24"/>
          <w:highlight w:val="none"/>
          <w:lang w:eastAsia="zh-CN"/>
        </w:rPr>
        <w:t>的委托，就</w:t>
      </w:r>
      <w:r>
        <w:rPr>
          <w:rFonts w:hint="eastAsia" w:ascii="宋体" w:hAnsi="宋体" w:cs="宋体"/>
          <w:b/>
          <w:bCs/>
          <w:color w:val="auto"/>
          <w:szCs w:val="24"/>
          <w:highlight w:val="none"/>
          <w:lang w:eastAsia="zh-CN"/>
        </w:rPr>
        <w:t>联福路、山联路、金港大道延伸段等道路绿化养护项目（二次）</w:t>
      </w:r>
      <w:r>
        <w:rPr>
          <w:rFonts w:hint="eastAsia" w:ascii="宋体" w:hAnsi="宋体" w:cs="Times New Roman"/>
          <w:bCs/>
          <w:color w:val="auto"/>
          <w:szCs w:val="24"/>
          <w:highlight w:val="none"/>
          <w:lang w:eastAsia="zh-CN"/>
        </w:rPr>
        <w:t>进行公开招标，欢迎符合相关条件的供应商参加投标并提请注意下列附表中的相关事项：</w:t>
      </w:r>
    </w:p>
    <w:p w14:paraId="07521BEA">
      <w:pPr>
        <w:shd w:val="clear" w:color="auto"/>
        <w:ind w:firstLine="0"/>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（一）项目信息</w:t>
      </w:r>
    </w:p>
    <w:p w14:paraId="03EAFD99">
      <w:pPr>
        <w:shd w:val="clear" w:color="auto"/>
        <w:ind w:firstLine="0"/>
        <w:rPr>
          <w:color w:val="auto"/>
          <w:highlight w:val="none"/>
          <w:lang w:eastAsia="zh-CN"/>
        </w:rPr>
      </w:pPr>
      <w:r>
        <w:rPr>
          <w:rFonts w:hint="eastAsia" w:ascii="宋体" w:hAnsi="宋体" w:cs="宋体"/>
          <w:color w:val="auto"/>
          <w:szCs w:val="24"/>
          <w:highlight w:val="none"/>
          <w:lang w:eastAsia="zh-CN"/>
        </w:rPr>
        <w:t>1.项目名称：</w:t>
      </w:r>
      <w:r>
        <w:rPr>
          <w:rFonts w:hint="eastAsia" w:ascii="宋体" w:hAnsi="宋体" w:cs="宋体"/>
          <w:bCs/>
          <w:color w:val="auto"/>
          <w:szCs w:val="24"/>
          <w:highlight w:val="none"/>
          <w:lang w:eastAsia="zh-CN"/>
        </w:rPr>
        <w:t>联福路、山联路、金港大道延伸段等道路绿化养护项目（二次）</w:t>
      </w:r>
    </w:p>
    <w:p w14:paraId="368CCEC3">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2.项目编号：JSZC-320205-ZXWT-G2026-000</w:t>
      </w:r>
      <w:r>
        <w:rPr>
          <w:rFonts w:hint="eastAsia" w:ascii="宋体" w:hAnsi="宋体" w:cs="宋体"/>
          <w:color w:val="auto"/>
          <w:szCs w:val="24"/>
          <w:highlight w:val="none"/>
          <w:lang w:val="en-US" w:eastAsia="zh-CN"/>
        </w:rPr>
        <w:t>3</w:t>
      </w:r>
    </w:p>
    <w:p w14:paraId="6F4781B4">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3.项目预算：397.1722万元，</w:t>
      </w:r>
      <w:r>
        <w:rPr>
          <w:rFonts w:hint="eastAsia" w:ascii="宋体" w:hAnsi="宋体" w:eastAsia="宋体" w:cs="宋体"/>
          <w:color w:val="auto"/>
          <w:sz w:val="24"/>
          <w:szCs w:val="24"/>
          <w:highlight w:val="none"/>
        </w:rPr>
        <w:t>投标最高限价为</w:t>
      </w:r>
      <w:r>
        <w:rPr>
          <w:rFonts w:hint="eastAsia" w:ascii="宋体" w:hAnsi="宋体" w:cs="宋体"/>
          <w:b/>
          <w:color w:val="auto"/>
          <w:szCs w:val="24"/>
          <w:highlight w:val="none"/>
          <w:lang w:eastAsia="zh-CN"/>
        </w:rPr>
        <w:t>326.4891万元</w:t>
      </w:r>
      <w:r>
        <w:rPr>
          <w:rFonts w:hint="eastAsia" w:ascii="宋体" w:hAnsi="宋体" w:cs="宋体"/>
          <w:color w:val="auto"/>
          <w:szCs w:val="24"/>
          <w:highlight w:val="none"/>
          <w:lang w:eastAsia="zh-CN"/>
        </w:rPr>
        <w:t>，投标报价不得超过最高限价，否则作无效投标文件处理；</w:t>
      </w:r>
    </w:p>
    <w:p w14:paraId="41FDB72B">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4.服务期：</w:t>
      </w:r>
      <w:r>
        <w:rPr>
          <w:rFonts w:ascii="Times New Roman" w:hAnsi="Times New Roman" w:eastAsia="宋体" w:cs="Times New Roman"/>
          <w:color w:val="auto"/>
          <w:sz w:val="24"/>
          <w:szCs w:val="24"/>
          <w:highlight w:val="none"/>
          <w:lang w:eastAsia="zh-CN"/>
        </w:rPr>
        <w:t>2</w:t>
      </w:r>
      <w:r>
        <w:rPr>
          <w:rFonts w:ascii="Times New Roman" w:hAnsi="Times New Roman" w:eastAsia="宋体" w:cs="Times New Roman"/>
          <w:color w:val="auto"/>
          <w:sz w:val="24"/>
          <w:szCs w:val="24"/>
          <w:highlight w:val="none"/>
          <w:lang w:val="zh-CN" w:eastAsia="zh-CN"/>
        </w:rPr>
        <w:t>年</w:t>
      </w:r>
      <w:r>
        <w:rPr>
          <w:rFonts w:hint="eastAsia" w:ascii="Times New Roman" w:hAnsi="Times New Roman" w:eastAsia="宋体" w:cs="Times New Roman"/>
          <w:color w:val="auto"/>
          <w:sz w:val="24"/>
          <w:szCs w:val="24"/>
          <w:highlight w:val="none"/>
          <w:lang w:val="zh-CN" w:eastAsia="zh-CN"/>
        </w:rPr>
        <w:t>，合同一年一签，后一年将根据前一年考核情况决定是否续签合同；进驻时间以采购人通知时间为准</w:t>
      </w:r>
      <w:r>
        <w:rPr>
          <w:rFonts w:hint="eastAsia" w:ascii="Times New Roman" w:hAnsi="Times New Roman" w:cs="Times New Roman"/>
          <w:color w:val="auto"/>
          <w:sz w:val="24"/>
          <w:szCs w:val="24"/>
          <w:highlight w:val="none"/>
          <w:lang w:val="zh-CN" w:eastAsia="zh-CN"/>
        </w:rPr>
        <w:t>。</w:t>
      </w:r>
    </w:p>
    <w:p w14:paraId="6C294B31">
      <w:pPr>
        <w:shd w:val="clear" w:color="auto"/>
        <w:ind w:firstLine="0"/>
        <w:rPr>
          <w:rFonts w:hint="eastAsia" w:ascii="宋体" w:hAnsi="宋体" w:cs="宋体"/>
          <w:color w:val="auto"/>
          <w:szCs w:val="24"/>
          <w:highlight w:val="none"/>
          <w:lang w:eastAsia="zh-CN"/>
        </w:rPr>
      </w:pPr>
      <w:r>
        <w:rPr>
          <w:rFonts w:ascii="宋体" w:hAnsi="宋体" w:cs="宋体"/>
          <w:color w:val="auto"/>
          <w:szCs w:val="24"/>
          <w:highlight w:val="none"/>
          <w:lang w:eastAsia="zh-CN"/>
        </w:rPr>
        <w:t>5</w:t>
      </w:r>
      <w:r>
        <w:rPr>
          <w:rFonts w:hint="eastAsia" w:ascii="宋体" w:hAnsi="宋体" w:cs="宋体"/>
          <w:color w:val="auto"/>
          <w:szCs w:val="24"/>
          <w:highlight w:val="none"/>
          <w:lang w:eastAsia="zh-CN"/>
        </w:rPr>
        <w:t>.采购方式：公开招标</w:t>
      </w:r>
    </w:p>
    <w:p w14:paraId="7C3A5875">
      <w:pPr>
        <w:shd w:val="clear" w:color="auto"/>
        <w:ind w:firstLine="0"/>
        <w:rPr>
          <w:rFonts w:hint="eastAsia" w:ascii="宋体" w:hAnsi="宋体" w:cs="宋体"/>
          <w:color w:val="auto"/>
          <w:szCs w:val="24"/>
          <w:highlight w:val="none"/>
          <w:lang w:eastAsia="zh-CN"/>
        </w:rPr>
      </w:pPr>
      <w:r>
        <w:rPr>
          <w:rFonts w:ascii="宋体" w:hAnsi="宋体" w:cs="宋体"/>
          <w:color w:val="auto"/>
          <w:szCs w:val="24"/>
          <w:highlight w:val="none"/>
          <w:lang w:eastAsia="zh-CN"/>
        </w:rPr>
        <w:t>6</w:t>
      </w:r>
      <w:r>
        <w:rPr>
          <w:rFonts w:hint="eastAsia" w:ascii="宋体" w:hAnsi="宋体" w:cs="宋体"/>
          <w:color w:val="auto"/>
          <w:szCs w:val="24"/>
          <w:highlight w:val="none"/>
          <w:lang w:eastAsia="zh-CN"/>
        </w:rPr>
        <w:t>.采购人：</w:t>
      </w:r>
      <w:r>
        <w:rPr>
          <w:rFonts w:hint="eastAsia" w:ascii="宋体" w:hAnsi="宋体" w:cs="宋体"/>
          <w:bCs/>
          <w:color w:val="auto"/>
          <w:szCs w:val="24"/>
          <w:highlight w:val="none"/>
          <w:lang w:eastAsia="zh-CN"/>
        </w:rPr>
        <w:t>无锡市锡山区东港镇人民政府</w:t>
      </w:r>
    </w:p>
    <w:p w14:paraId="1AE7F6AE">
      <w:pPr>
        <w:shd w:val="clear" w:color="auto"/>
        <w:ind w:firstLine="0"/>
        <w:rPr>
          <w:rFonts w:hint="eastAsia" w:ascii="宋体" w:hAnsi="宋体" w:cs="宋体"/>
          <w:color w:val="auto"/>
          <w:szCs w:val="24"/>
          <w:highlight w:val="none"/>
          <w:lang w:eastAsia="zh-CN"/>
        </w:rPr>
      </w:pPr>
      <w:r>
        <w:rPr>
          <w:rFonts w:ascii="宋体" w:hAnsi="宋体" w:cs="宋体"/>
          <w:color w:val="auto"/>
          <w:szCs w:val="24"/>
          <w:highlight w:val="none"/>
          <w:lang w:eastAsia="zh-CN"/>
        </w:rPr>
        <w:t>7</w:t>
      </w:r>
      <w:r>
        <w:rPr>
          <w:rFonts w:hint="eastAsia" w:ascii="宋体" w:hAnsi="宋体" w:cs="宋体"/>
          <w:color w:val="auto"/>
          <w:szCs w:val="24"/>
          <w:highlight w:val="none"/>
          <w:lang w:eastAsia="zh-CN"/>
        </w:rPr>
        <w:t>.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602579E4">
      <w:pPr>
        <w:shd w:val="clear" w:color="auto"/>
        <w:ind w:firstLine="0"/>
        <w:rPr>
          <w:rFonts w:hint="eastAsia" w:ascii="宋体" w:hAnsi="宋体" w:cs="宋体"/>
          <w:color w:val="auto"/>
          <w:szCs w:val="24"/>
          <w:highlight w:val="none"/>
          <w:lang w:eastAsia="zh-CN"/>
        </w:rPr>
      </w:pPr>
      <w:r>
        <w:rPr>
          <w:rFonts w:ascii="宋体" w:hAnsi="宋体" w:cs="宋体"/>
          <w:color w:val="auto"/>
          <w:szCs w:val="24"/>
          <w:highlight w:val="none"/>
          <w:lang w:eastAsia="zh-CN"/>
        </w:rPr>
        <w:t>8</w:t>
      </w:r>
      <w:r>
        <w:rPr>
          <w:rFonts w:hint="eastAsia" w:ascii="宋体" w:hAnsi="宋体" w:cs="宋体"/>
          <w:color w:val="auto"/>
          <w:szCs w:val="24"/>
          <w:highlight w:val="none"/>
          <w:lang w:eastAsia="zh-CN"/>
        </w:rPr>
        <w:t>.本项目是否专门面向中小企业：是</w:t>
      </w:r>
    </w:p>
    <w:p w14:paraId="244297E9">
      <w:pPr>
        <w:shd w:val="clear" w:color="auto"/>
        <w:ind w:firstLine="0"/>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（二）供应商资格要求</w:t>
      </w:r>
    </w:p>
    <w:p w14:paraId="6A213DFE">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14:paraId="48711628">
      <w:pPr>
        <w:shd w:val="clear" w:color="auto"/>
        <w:ind w:firstLine="0"/>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2.未被“信用中国”网站（www.creditchina.gov.cn）、中国政府采购网（www.ccgp.gov.cn）列入失信被执行人、重大税收违法</w:t>
      </w:r>
      <w:r>
        <w:rPr>
          <w:rFonts w:hint="eastAsia" w:ascii="宋体" w:hAnsi="宋体" w:cs="宋体"/>
          <w:color w:val="auto"/>
          <w:szCs w:val="24"/>
          <w:highlight w:val="none"/>
          <w:lang w:val="en-US" w:eastAsia="zh-CN"/>
        </w:rPr>
        <w:t>失信主体</w:t>
      </w:r>
      <w:r>
        <w:rPr>
          <w:rFonts w:hint="eastAsia" w:ascii="宋体" w:hAnsi="宋体" w:cs="宋体"/>
          <w:color w:val="auto"/>
          <w:szCs w:val="24"/>
          <w:highlight w:val="none"/>
          <w:lang w:eastAsia="zh-CN"/>
        </w:rPr>
        <w:t>、政府采购严重违法失信行为记录名单；</w:t>
      </w:r>
    </w:p>
    <w:p w14:paraId="37945DF3">
      <w:pPr>
        <w:shd w:val="clear" w:color="auto"/>
        <w:ind w:firstLine="0"/>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3.落实政府采购政策需满足的资格要求：供应商为中型企业/小型企业/微型企业（监狱企业、残疾人福利性单位视同小微企业）；</w:t>
      </w:r>
      <w:r>
        <w:rPr>
          <w:rFonts w:ascii="宋体" w:hAnsi="宋体" w:cs="Times New Roman"/>
          <w:color w:val="auto"/>
          <w:szCs w:val="24"/>
          <w:highlight w:val="none"/>
          <w:lang w:eastAsia="zh-CN"/>
        </w:rPr>
        <w:t xml:space="preserve"> </w:t>
      </w:r>
    </w:p>
    <w:p w14:paraId="11F18BBC">
      <w:pPr>
        <w:shd w:val="clear" w:color="auto"/>
        <w:ind w:firstLine="0"/>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4.</w:t>
      </w:r>
      <w:r>
        <w:rPr>
          <w:rFonts w:hint="eastAsia" w:ascii="宋体" w:hAnsi="宋体" w:cs="宋体"/>
          <w:color w:val="auto"/>
          <w:szCs w:val="24"/>
          <w:highlight w:val="none"/>
          <w:lang w:eastAsia="zh-CN"/>
        </w:rPr>
        <w:t>本项目的特定资格要求：</w:t>
      </w:r>
      <w:r>
        <w:rPr>
          <w:rFonts w:hint="eastAsia" w:ascii="宋体" w:hAnsi="宋体" w:cs="宋体"/>
          <w:b/>
          <w:bCs/>
          <w:color w:val="auto"/>
          <w:szCs w:val="24"/>
          <w:highlight w:val="none"/>
          <w:lang w:eastAsia="zh-CN"/>
        </w:rPr>
        <w:t>投标供应商拟派项目负责人必须具有园林绿化中级及以上职称 （注： 园林绿化相关专业指园林规划设计、景观工程设计、环境艺术、园林工程技术、景观学、风景园林、园艺、园林等园林绿化类）</w:t>
      </w:r>
      <w:r>
        <w:rPr>
          <w:rFonts w:hint="eastAsia" w:ascii="宋体" w:hAnsi="宋体" w:cs="宋体"/>
          <w:color w:val="auto"/>
          <w:szCs w:val="24"/>
          <w:highlight w:val="none"/>
          <w:lang w:eastAsia="zh-CN"/>
        </w:rPr>
        <w:t>；</w:t>
      </w:r>
      <w:r>
        <w:rPr>
          <w:rFonts w:hint="eastAsia" w:ascii="宋体" w:hAnsi="宋体" w:cs="宋体"/>
          <w:b/>
          <w:bCs/>
          <w:color w:val="auto"/>
          <w:szCs w:val="24"/>
          <w:highlight w:val="none"/>
          <w:lang w:val="en-US" w:eastAsia="zh-CN"/>
        </w:rPr>
        <w:t>如职称证上未注明专业，则以毕业证书或学位证书或专业技术资格评审申报表上所注专业为准，只须提供一种原件扫描件，以证明其专业。</w:t>
      </w:r>
    </w:p>
    <w:p w14:paraId="47213A69">
      <w:pPr>
        <w:shd w:val="clear" w:color="auto"/>
        <w:ind w:firstLine="0"/>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5</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本项目</w:t>
      </w:r>
      <w:r>
        <w:rPr>
          <w:rFonts w:hint="eastAsia" w:ascii="宋体" w:hAnsi="宋体" w:cs="宋体"/>
          <w:b/>
          <w:bCs/>
          <w:color w:val="auto"/>
          <w:szCs w:val="24"/>
          <w:highlight w:val="none"/>
          <w:u w:val="single"/>
          <w:lang w:eastAsia="zh-CN"/>
        </w:rPr>
        <w:t>不接受</w:t>
      </w:r>
      <w:r>
        <w:rPr>
          <w:rFonts w:hint="eastAsia" w:ascii="宋体" w:hAnsi="宋体" w:cs="宋体"/>
          <w:color w:val="auto"/>
          <w:szCs w:val="24"/>
          <w:highlight w:val="none"/>
          <w:lang w:eastAsia="zh-CN"/>
        </w:rPr>
        <w:t>联合体投标。</w:t>
      </w:r>
    </w:p>
    <w:p w14:paraId="24CB7958">
      <w:pPr>
        <w:shd w:val="clear" w:color="auto"/>
        <w:ind w:firstLine="0"/>
        <w:rPr>
          <w:rFonts w:hint="eastAsia" w:ascii="宋体" w:hAnsi="宋体" w:cs="Times New Roman"/>
          <w:color w:val="auto"/>
          <w:szCs w:val="24"/>
          <w:highlight w:val="none"/>
          <w:lang w:eastAsia="zh-CN"/>
        </w:rPr>
      </w:pPr>
      <w:bookmarkStart w:id="2" w:name="_Toc112006902"/>
      <w:r>
        <w:rPr>
          <w:rFonts w:hint="eastAsia" w:ascii="宋体" w:hAnsi="宋体" w:cs="Times New Roman"/>
          <w:b/>
          <w:bCs/>
          <w:color w:val="auto"/>
          <w:szCs w:val="24"/>
          <w:highlight w:val="none"/>
          <w:lang w:eastAsia="zh-CN"/>
        </w:rPr>
        <w:t>（三）</w:t>
      </w:r>
      <w:bookmarkEnd w:id="2"/>
      <w:r>
        <w:rPr>
          <w:rFonts w:hint="eastAsia" w:ascii="宋体" w:hAnsi="宋体" w:cs="Times New Roman"/>
          <w:b/>
          <w:bCs/>
          <w:color w:val="auto"/>
          <w:szCs w:val="24"/>
          <w:highlight w:val="none"/>
          <w:lang w:eastAsia="zh-CN"/>
        </w:rPr>
        <w:t>供应商主体信息库注册</w:t>
      </w:r>
    </w:p>
    <w:p w14:paraId="665321B0">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1.潜在投标供应商访问江苏省政府采购（苏采云）平台的网络地址和方法：</w:t>
      </w:r>
    </w:p>
    <w:p w14:paraId="2513DEA2">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5835D6CF">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599EC225">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w:t>
      </w:r>
      <w:r>
        <w:rPr>
          <w:rFonts w:hint="eastAsia" w:ascii="宋体" w:hAnsi="宋体" w:cs="宋体"/>
          <w:color w:val="auto"/>
          <w:szCs w:val="24"/>
          <w:highlight w:val="none"/>
          <w:lang w:val="en-US" w:eastAsia="zh-CN"/>
        </w:rPr>
        <w:t>1</w:t>
      </w:r>
      <w:r>
        <w:rPr>
          <w:rFonts w:hint="eastAsia" w:ascii="宋体" w:hAnsi="宋体" w:cs="宋体"/>
          <w:color w:val="auto"/>
          <w:szCs w:val="24"/>
          <w:highlight w:val="none"/>
          <w:lang w:eastAsia="zh-CN"/>
        </w:rPr>
        <w:t>楼</w:t>
      </w:r>
      <w:r>
        <w:rPr>
          <w:rFonts w:hint="eastAsia" w:ascii="宋体" w:hAnsi="宋体" w:cs="宋体"/>
          <w:color w:val="auto"/>
          <w:szCs w:val="24"/>
          <w:highlight w:val="none"/>
          <w:lang w:val="en-US" w:eastAsia="zh-CN"/>
        </w:rPr>
        <w:t>服务大厅</w:t>
      </w:r>
      <w:r>
        <w:rPr>
          <w:rFonts w:hint="eastAsia" w:ascii="宋体" w:hAnsi="宋体" w:cs="宋体"/>
          <w:color w:val="auto"/>
          <w:szCs w:val="24"/>
          <w:highlight w:val="none"/>
          <w:lang w:eastAsia="zh-CN"/>
        </w:rPr>
        <w:t>），办理指南链接：http://jsxcmm.com/help/help.html。</w:t>
      </w:r>
    </w:p>
    <w:p w14:paraId="046E6FEB">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4）CA驱动下载：</w:t>
      </w:r>
    </w:p>
    <w:p w14:paraId="72718F60">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7BF24418">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技术服务电话：0510-81827781（服务时间：工作日 9:00-11:30，13:00-17:00）</w:t>
      </w:r>
    </w:p>
    <w:p w14:paraId="3999178D">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2.完成苏采云注册的供应商方可在苏采云中进行CA绑定。登录“江苏省政府采购（苏采云）平台”，插入CA后，点击【账号设置】——【绑定CA】。</w:t>
      </w:r>
    </w:p>
    <w:p w14:paraId="4FD15C49">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3.供应商应按上述要求提供相关材料及注册登记信息，所提供的材料应均是真实的、准确的，若有违背，供应商自行承担由此而产生的一切后果。</w:t>
      </w:r>
    </w:p>
    <w:p w14:paraId="02E5D3C1">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4D0C660B">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技术支持QQ：田女士：3071474382 ；王先生：897651173。</w:t>
      </w:r>
    </w:p>
    <w:p w14:paraId="64D4FFBB">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p>
    <w:p w14:paraId="38187D08">
      <w:pPr>
        <w:shd w:val="clear" w:color="auto"/>
        <w:ind w:firstLine="0"/>
        <w:rPr>
          <w:rFonts w:hint="eastAsia" w:ascii="宋体" w:hAnsi="宋体" w:cs="Times New Roman"/>
          <w:b/>
          <w:bCs/>
          <w:color w:val="auto"/>
          <w:szCs w:val="24"/>
          <w:highlight w:val="none"/>
          <w:lang w:eastAsia="zh-CN"/>
        </w:rPr>
      </w:pPr>
      <w:bookmarkStart w:id="3" w:name="_Toc112006903"/>
      <w:r>
        <w:rPr>
          <w:rFonts w:hint="eastAsia" w:ascii="宋体" w:hAnsi="宋体" w:cs="Times New Roman"/>
          <w:b/>
          <w:bCs/>
          <w:color w:val="auto"/>
          <w:szCs w:val="24"/>
          <w:highlight w:val="none"/>
          <w:lang w:eastAsia="zh-CN"/>
        </w:rPr>
        <w:t>（四）</w:t>
      </w:r>
      <w:bookmarkEnd w:id="3"/>
      <w:r>
        <w:rPr>
          <w:rFonts w:hint="eastAsia" w:ascii="宋体" w:hAnsi="宋体" w:cs="Times New Roman"/>
          <w:b/>
          <w:bCs/>
          <w:color w:val="auto"/>
          <w:szCs w:val="24"/>
          <w:highlight w:val="none"/>
          <w:lang w:eastAsia="zh-CN"/>
        </w:rPr>
        <w:t>获取招标文件</w:t>
      </w:r>
    </w:p>
    <w:p w14:paraId="15E5F319">
      <w:pPr>
        <w:shd w:val="clear" w:color="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0A84B875">
      <w:pPr>
        <w:shd w:val="clear" w:color="auto"/>
        <w:ind w:right="110"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（五）公开答疑时间、地点</w:t>
      </w:r>
    </w:p>
    <w:p w14:paraId="54995EB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采购人、招标代理机构将以电话咨询、邮箱（1023376415@qq.com）等方式开展线上不见面答疑服务。截止至2026年</w:t>
      </w:r>
      <w:r>
        <w:rPr>
          <w:rFonts w:hint="eastAsia" w:ascii="宋体" w:hAnsi="宋体" w:cs="Times New Roman"/>
          <w:color w:val="auto"/>
          <w:szCs w:val="24"/>
          <w:highlight w:val="none"/>
          <w:lang w:val="en-US" w:eastAsia="zh-CN"/>
        </w:rPr>
        <w:t>5</w:t>
      </w:r>
      <w:r>
        <w:rPr>
          <w:rFonts w:hint="eastAsia" w:ascii="宋体" w:hAnsi="宋体" w:cs="Times New Roman"/>
          <w:color w:val="auto"/>
          <w:szCs w:val="24"/>
          <w:highlight w:val="none"/>
          <w:lang w:eastAsia="zh-CN"/>
        </w:rPr>
        <w:t>月2</w:t>
      </w:r>
      <w:r>
        <w:rPr>
          <w:rFonts w:hint="eastAsia" w:ascii="宋体" w:hAnsi="宋体" w:cs="Times New Roman"/>
          <w:color w:val="auto"/>
          <w:szCs w:val="24"/>
          <w:highlight w:val="none"/>
          <w:lang w:val="en-US" w:eastAsia="zh-CN"/>
        </w:rPr>
        <w:t>5</w:t>
      </w:r>
      <w:r>
        <w:rPr>
          <w:rFonts w:hint="eastAsia" w:ascii="宋体" w:hAnsi="宋体" w:cs="Times New Roman"/>
          <w:color w:val="auto"/>
          <w:szCs w:val="24"/>
          <w:highlight w:val="none"/>
          <w:lang w:eastAsia="zh-CN"/>
        </w:rPr>
        <w:t>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宋体"/>
          <w:color w:val="auto"/>
          <w:szCs w:val="24"/>
          <w:highlight w:val="none"/>
          <w:lang w:eastAsia="zh-CN"/>
        </w:rPr>
        <w:t>JSZC-320205-ZXWT-G2026-000</w:t>
      </w:r>
      <w:r>
        <w:rPr>
          <w:rFonts w:hint="eastAsia" w:ascii="宋体" w:hAnsi="宋体" w:cs="宋体"/>
          <w:color w:val="auto"/>
          <w:szCs w:val="24"/>
          <w:highlight w:val="none"/>
          <w:lang w:val="en-US" w:eastAsia="zh-CN"/>
        </w:rPr>
        <w:t>3</w:t>
      </w:r>
      <w:bookmarkStart w:id="30" w:name="_GoBack"/>
      <w:bookmarkEnd w:id="30"/>
      <w:r>
        <w:rPr>
          <w:rFonts w:hint="eastAsia" w:ascii="宋体" w:hAnsi="宋体" w:cs="Times New Roman"/>
          <w:color w:val="auto"/>
          <w:szCs w:val="24"/>
          <w:highlight w:val="none"/>
          <w:lang w:eastAsia="zh-CN"/>
        </w:rPr>
        <w:t xml:space="preserve">项目需澄清问题”， 并于答疑截止时间前邮箱（1023376415@qq.com）给项目联系人。若未在法定时间内提出澄清，由此造成的损失及风险由供应商自行承担。 </w:t>
      </w:r>
    </w:p>
    <w:p w14:paraId="0D7AD85C">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（六）现场踏勘</w:t>
      </w:r>
    </w:p>
    <w:p w14:paraId="6C1A672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12D2BB79">
      <w:pPr>
        <w:shd w:val="clear" w:color="auto"/>
        <w:ind w:firstLine="0"/>
        <w:rPr>
          <w:rFonts w:hint="eastAsia" w:ascii="宋体" w:hAnsi="宋体" w:cs="Times New Roman"/>
          <w:b/>
          <w:bCs/>
          <w:color w:val="auto"/>
          <w:szCs w:val="24"/>
          <w:highlight w:val="none"/>
          <w:lang w:eastAsia="zh-CN"/>
        </w:rPr>
      </w:pPr>
      <w:bookmarkStart w:id="4" w:name="_Toc112006904"/>
      <w:r>
        <w:rPr>
          <w:rFonts w:hint="eastAsia" w:ascii="宋体" w:hAnsi="宋体" w:cs="Times New Roman"/>
          <w:b/>
          <w:bCs/>
          <w:color w:val="auto"/>
          <w:szCs w:val="24"/>
          <w:highlight w:val="none"/>
          <w:lang w:eastAsia="zh-CN"/>
        </w:rPr>
        <w:t>（七）投标及开标、定标时间、地点</w:t>
      </w:r>
      <w:bookmarkEnd w:id="4"/>
    </w:p>
    <w:p w14:paraId="7F362AF2">
      <w:pPr>
        <w:shd w:val="clear" w:color="auto"/>
        <w:ind w:firstLine="0"/>
        <w:rPr>
          <w:rFonts w:hint="eastAsia" w:ascii="宋体" w:hAnsi="宋体" w:cs="Times New Roman"/>
          <w:color w:val="auto"/>
          <w:szCs w:val="24"/>
          <w:highlight w:val="none"/>
          <w:lang w:eastAsia="zh-CN"/>
        </w:rPr>
      </w:pPr>
      <w:bookmarkStart w:id="5" w:name="_Toc112006905"/>
      <w:r>
        <w:rPr>
          <w:rFonts w:hint="eastAsia" w:ascii="宋体" w:hAnsi="宋体" w:cs="Times New Roman"/>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371181D7">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投标截止时间（网上投标截止时间苏采云投标客户端投标）：2026年</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 xml:space="preserve"> 12</w:t>
      </w:r>
      <w:r>
        <w:rPr>
          <w:rFonts w:hint="eastAsia" w:ascii="宋体" w:hAnsi="宋体" w:cs="Times New Roman"/>
          <w:color w:val="auto"/>
          <w:szCs w:val="24"/>
          <w:highlight w:val="none"/>
          <w:lang w:eastAsia="zh-CN"/>
        </w:rPr>
        <w:t>日9:30，投标截止时间后收到的投标文件恕不接受。</w:t>
      </w:r>
    </w:p>
    <w:p w14:paraId="46C22B2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开标时间：2026年</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12</w:t>
      </w:r>
      <w:r>
        <w:rPr>
          <w:rFonts w:hint="eastAsia" w:ascii="宋体" w:hAnsi="宋体" w:cs="Times New Roman"/>
          <w:color w:val="auto"/>
          <w:szCs w:val="24"/>
          <w:highlight w:val="none"/>
          <w:lang w:eastAsia="zh-CN"/>
        </w:rPr>
        <w:t>日 9:30</w:t>
      </w:r>
    </w:p>
    <w:p w14:paraId="33E4E18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投标及开标地点：江苏省政府采购（苏采云）平台</w:t>
      </w:r>
    </w:p>
    <w:p w14:paraId="4AAE035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定标时间：评标结束</w:t>
      </w:r>
    </w:p>
    <w:p w14:paraId="36F11DFA">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定标地点：无锡市公共资源交易中心锡山分中心迎宾南路21号202   </w:t>
      </w:r>
    </w:p>
    <w:p w14:paraId="4EE15217">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w:t>
      </w:r>
      <w:bookmarkEnd w:id="5"/>
      <w:r>
        <w:rPr>
          <w:rFonts w:hint="eastAsia" w:ascii="宋体" w:hAnsi="宋体" w:cs="Times New Roman"/>
          <w:b/>
          <w:bCs/>
          <w:color w:val="auto"/>
          <w:szCs w:val="24"/>
          <w:highlight w:val="none"/>
          <w:lang w:eastAsia="zh-CN"/>
        </w:rPr>
        <w:t>投标文件份数：请按规定上传电子投标文件，不接收纸质投标文件。</w:t>
      </w:r>
    </w:p>
    <w:p w14:paraId="34DE3E3D">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（九）投标有效期：开标之日起90天</w:t>
      </w:r>
    </w:p>
    <w:p w14:paraId="6F85D226">
      <w:pPr>
        <w:shd w:val="clear" w:color="auto"/>
        <w:ind w:firstLine="0"/>
        <w:rPr>
          <w:rFonts w:hint="eastAsia" w:ascii="宋体" w:hAnsi="宋体" w:cs="Times New Roman"/>
          <w:b/>
          <w:bCs/>
          <w:color w:val="auto"/>
          <w:szCs w:val="24"/>
          <w:highlight w:val="none"/>
          <w:lang w:eastAsia="zh-CN"/>
        </w:rPr>
      </w:pPr>
      <w:bookmarkStart w:id="6" w:name="_Toc112006909"/>
      <w:r>
        <w:rPr>
          <w:rFonts w:hint="eastAsia" w:ascii="宋体" w:hAnsi="宋体" w:cs="Times New Roman"/>
          <w:b/>
          <w:bCs/>
          <w:color w:val="auto"/>
          <w:szCs w:val="24"/>
          <w:highlight w:val="none"/>
          <w:lang w:eastAsia="zh-CN"/>
        </w:rPr>
        <w:t>（十）其他</w:t>
      </w:r>
    </w:p>
    <w:p w14:paraId="3F05ACBD">
      <w:pPr>
        <w:shd w:val="clear" w:color="auto"/>
        <w:ind w:firstLine="0"/>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.有关本次招标的事项若存在变动或修改，敬请及时关注“无锡政府采购网”“江苏政府采购网”发布的信息。</w:t>
      </w:r>
    </w:p>
    <w:p w14:paraId="52836DA2">
      <w:pPr>
        <w:shd w:val="clear" w:color="auto"/>
        <w:ind w:firstLine="0"/>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未按《政府采购质疑和投诉办法》（中华人民共和国财政部令第94号）</w:t>
      </w:r>
      <w:r>
        <w:rPr>
          <w:rFonts w:ascii="宋体" w:hAnsi="宋体" w:cs="Times New Roman"/>
          <w:color w:val="auto"/>
          <w:szCs w:val="24"/>
          <w:highlight w:val="none"/>
          <w:lang w:eastAsia="zh-CN"/>
        </w:rPr>
        <w:t>的规定提出的对本</w:t>
      </w:r>
      <w:r>
        <w:rPr>
          <w:rFonts w:hint="eastAsia" w:ascii="宋体" w:hAnsi="宋体" w:cs="Times New Roman"/>
          <w:color w:val="auto"/>
          <w:szCs w:val="24"/>
          <w:highlight w:val="none"/>
          <w:lang w:eastAsia="zh-CN"/>
        </w:rPr>
        <w:t>项目采购过程中</w:t>
      </w:r>
      <w:r>
        <w:rPr>
          <w:rFonts w:ascii="宋体" w:hAnsi="宋体" w:cs="Times New Roman"/>
          <w:color w:val="auto"/>
          <w:szCs w:val="24"/>
          <w:highlight w:val="none"/>
          <w:lang w:eastAsia="zh-CN"/>
        </w:rPr>
        <w:t>的</w:t>
      </w:r>
      <w:r>
        <w:rPr>
          <w:rFonts w:hint="eastAsia" w:ascii="宋体" w:hAnsi="宋体" w:cs="Times New Roman"/>
          <w:color w:val="auto"/>
          <w:szCs w:val="24"/>
          <w:highlight w:val="none"/>
          <w:lang w:eastAsia="zh-CN"/>
        </w:rPr>
        <w:t>质疑</w:t>
      </w:r>
      <w:r>
        <w:rPr>
          <w:rFonts w:ascii="宋体" w:hAnsi="宋体" w:cs="Times New Roman"/>
          <w:color w:val="auto"/>
          <w:szCs w:val="24"/>
          <w:highlight w:val="none"/>
          <w:lang w:eastAsia="zh-CN"/>
        </w:rPr>
        <w:t>，招标人不予受理</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接收质疑函的</w:t>
      </w:r>
      <w:r>
        <w:rPr>
          <w:rFonts w:hint="eastAsia" w:ascii="宋体" w:hAnsi="宋体" w:cs="Times New Roman"/>
          <w:color w:val="auto"/>
          <w:szCs w:val="24"/>
          <w:highlight w:val="none"/>
          <w:lang w:eastAsia="zh-CN"/>
        </w:rPr>
        <w:t>联系方式详见（十一）联系方式）。</w:t>
      </w:r>
    </w:p>
    <w:p w14:paraId="20C86367">
      <w:pPr>
        <w:pStyle w:val="25"/>
        <w:shd w:val="clear" w:color="auto"/>
        <w:ind w:left="0" w:firstLine="0"/>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3.本次采购采用“江苏省政府采购（苏采云）平台”进行招标投标活动，招标、投标、评标和中标结果发布全程电子化</w:t>
      </w:r>
      <w:r>
        <w:rPr>
          <w:rFonts w:hint="eastAsia" w:ascii="宋体" w:hAnsi="宋体" w:cs="Times New Roman"/>
          <w:color w:val="auto"/>
          <w:sz w:val="24"/>
          <w:szCs w:val="24"/>
          <w:highlight w:val="none"/>
          <w:lang w:val="en-US" w:eastAsia="zh-CN" w:bidi="ar-SA"/>
        </w:rPr>
        <w:t>。</w:t>
      </w:r>
    </w:p>
    <w:p w14:paraId="01DE5C7E">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w:t>
      </w:r>
      <w:bookmarkEnd w:id="6"/>
      <w:r>
        <w:rPr>
          <w:rFonts w:hint="eastAsia" w:ascii="宋体" w:hAnsi="宋体" w:cs="Times New Roman"/>
          <w:b/>
          <w:bCs/>
          <w:color w:val="auto"/>
          <w:szCs w:val="24"/>
          <w:highlight w:val="none"/>
          <w:lang w:eastAsia="zh-CN"/>
        </w:rPr>
        <w:t>联系方式</w:t>
      </w:r>
    </w:p>
    <w:p w14:paraId="46BD7ED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1.采购人：无锡市锡山区东港镇人民政府</w:t>
      </w:r>
    </w:p>
    <w:p w14:paraId="122C48F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采购人地址：</w:t>
      </w:r>
      <w:r>
        <w:rPr>
          <w:rFonts w:hint="eastAsia" w:ascii="宋体" w:hAnsi="宋体" w:cs="Times New Roman"/>
          <w:color w:val="auto"/>
          <w:szCs w:val="24"/>
          <w:highlight w:val="none"/>
          <w:lang w:val="en-US" w:eastAsia="zh-CN"/>
        </w:rPr>
        <w:t>无锡市</w:t>
      </w:r>
      <w:r>
        <w:rPr>
          <w:rFonts w:hint="eastAsia" w:ascii="宋体" w:hAnsi="宋体" w:cs="Times New Roman"/>
          <w:color w:val="auto"/>
          <w:szCs w:val="24"/>
          <w:highlight w:val="none"/>
          <w:lang w:eastAsia="zh-CN"/>
        </w:rPr>
        <w:t xml:space="preserve">锡山区东港镇金港大道8号  </w:t>
      </w:r>
    </w:p>
    <w:p w14:paraId="12384261">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人：冯工 </w:t>
      </w:r>
    </w:p>
    <w:p w14:paraId="4A5B6DC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联系方式：0510-88769635 </w:t>
      </w:r>
    </w:p>
    <w:p w14:paraId="20268261">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2.招标代理机构：江苏中鑫万泰工程项目管理有限公司</w:t>
      </w:r>
    </w:p>
    <w:p w14:paraId="45223E1A">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联系地址：无锡市锡山区晶石国际B座2101</w:t>
      </w:r>
    </w:p>
    <w:p w14:paraId="1F729D84">
      <w:pPr>
        <w:shd w:val="clear" w:color="auto"/>
        <w:ind w:firstLine="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联系人：王</w:t>
      </w:r>
      <w:r>
        <w:rPr>
          <w:rFonts w:hint="eastAsia" w:ascii="宋体" w:hAnsi="宋体" w:cs="Times New Roman"/>
          <w:color w:val="auto"/>
          <w:szCs w:val="24"/>
          <w:highlight w:val="none"/>
          <w:lang w:val="en-US" w:eastAsia="zh-CN"/>
        </w:rPr>
        <w:t>凯丽</w:t>
      </w:r>
    </w:p>
    <w:p w14:paraId="404CB94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联系电话：18921211817</w:t>
      </w:r>
    </w:p>
    <w:p w14:paraId="7C5BE72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邮编：214100 </w:t>
      </w:r>
      <w:r>
        <w:rPr>
          <w:rFonts w:ascii="宋体" w:hAnsi="宋体" w:cs="Times New Roman"/>
          <w:color w:val="auto"/>
          <w:szCs w:val="24"/>
          <w:highlight w:val="none"/>
          <w:lang w:eastAsia="zh-CN"/>
        </w:rPr>
        <w:t xml:space="preserve"> </w:t>
      </w:r>
    </w:p>
    <w:p w14:paraId="69352E97">
      <w:pPr>
        <w:widowControl w:val="0"/>
        <w:shd w:val="clear" w:color="auto"/>
        <w:ind w:firstLine="0"/>
        <w:jc w:val="both"/>
        <w:rPr>
          <w:rFonts w:hint="eastAsia" w:ascii="宋体" w:hAnsi="宋体" w:cs="Times New Roman"/>
          <w:bCs/>
          <w:color w:val="auto"/>
          <w:szCs w:val="24"/>
          <w:highlight w:val="none"/>
          <w:lang w:val="zh-CN" w:eastAsia="zh-CN"/>
        </w:rPr>
      </w:pPr>
    </w:p>
    <w:p w14:paraId="36434F45">
      <w:pPr>
        <w:widowControl w:val="0"/>
        <w:shd w:val="clear" w:color="auto"/>
        <w:ind w:firstLine="0"/>
        <w:rPr>
          <w:rFonts w:hint="eastAsia" w:ascii="宋体" w:hAnsi="宋体" w:cs="Times New Roman"/>
          <w:bCs/>
          <w:color w:val="auto"/>
          <w:szCs w:val="24"/>
          <w:highlight w:val="none"/>
          <w:lang w:val="zh-CN" w:eastAsia="zh-CN"/>
        </w:rPr>
      </w:pPr>
    </w:p>
    <w:p w14:paraId="501D2460">
      <w:pPr>
        <w:widowControl w:val="0"/>
        <w:shd w:val="clear" w:color="auto"/>
        <w:ind w:firstLine="0"/>
        <w:rPr>
          <w:rFonts w:hint="eastAsia" w:ascii="宋体" w:hAnsi="宋体" w:cs="Times New Roman"/>
          <w:bCs/>
          <w:color w:val="auto"/>
          <w:szCs w:val="24"/>
          <w:highlight w:val="none"/>
          <w:lang w:val="zh-CN" w:eastAsia="zh-CN"/>
        </w:rPr>
      </w:pPr>
    </w:p>
    <w:p w14:paraId="2BC7E142">
      <w:pPr>
        <w:widowControl w:val="0"/>
        <w:shd w:val="clear" w:color="auto"/>
        <w:ind w:firstLine="0"/>
        <w:rPr>
          <w:rFonts w:hint="eastAsia" w:ascii="宋体" w:hAnsi="宋体" w:cs="Times New Roman"/>
          <w:bCs/>
          <w:color w:val="auto"/>
          <w:szCs w:val="24"/>
          <w:highlight w:val="none"/>
          <w:lang w:val="zh-CN" w:eastAsia="zh-CN"/>
        </w:rPr>
      </w:pPr>
    </w:p>
    <w:p w14:paraId="603A047B">
      <w:pPr>
        <w:widowControl w:val="0"/>
        <w:shd w:val="clear" w:color="auto"/>
        <w:ind w:firstLine="0"/>
        <w:rPr>
          <w:rFonts w:hint="eastAsia" w:ascii="宋体" w:hAnsi="宋体" w:cs="Times New Roman"/>
          <w:bCs/>
          <w:color w:val="auto"/>
          <w:szCs w:val="24"/>
          <w:highlight w:val="none"/>
          <w:lang w:val="zh-CN" w:eastAsia="zh-CN"/>
        </w:rPr>
      </w:pPr>
    </w:p>
    <w:p w14:paraId="404224A6">
      <w:pPr>
        <w:widowControl w:val="0"/>
        <w:shd w:val="clear" w:color="auto"/>
        <w:ind w:firstLine="0"/>
        <w:rPr>
          <w:rFonts w:hint="eastAsia" w:ascii="宋体" w:hAnsi="宋体" w:cs="Times New Roman"/>
          <w:bCs/>
          <w:color w:val="auto"/>
          <w:szCs w:val="24"/>
          <w:highlight w:val="none"/>
          <w:lang w:val="zh-CN" w:eastAsia="zh-CN"/>
        </w:rPr>
      </w:pPr>
    </w:p>
    <w:p w14:paraId="4EDF6465">
      <w:pPr>
        <w:pStyle w:val="17"/>
        <w:shd w:val="clear" w:color="auto"/>
        <w:ind w:left="1440"/>
        <w:rPr>
          <w:color w:val="auto"/>
          <w:highlight w:val="none"/>
          <w:lang w:val="zh-CN"/>
        </w:rPr>
      </w:pPr>
    </w:p>
    <w:p w14:paraId="4FD2276B">
      <w:pPr>
        <w:shd w:val="clear" w:color="auto"/>
        <w:ind w:firstLine="480"/>
        <w:rPr>
          <w:color w:val="auto"/>
          <w:highlight w:val="none"/>
          <w:lang w:val="zh-CN" w:eastAsia="zh-CN"/>
        </w:rPr>
      </w:pPr>
    </w:p>
    <w:p w14:paraId="2B2B37C5">
      <w:pPr>
        <w:pStyle w:val="17"/>
        <w:shd w:val="clear" w:color="auto"/>
        <w:ind w:left="1440"/>
        <w:rPr>
          <w:color w:val="auto"/>
          <w:highlight w:val="none"/>
          <w:lang w:val="zh-CN"/>
        </w:rPr>
      </w:pPr>
    </w:p>
    <w:p w14:paraId="247EE380">
      <w:pPr>
        <w:pStyle w:val="3"/>
        <w:shd w:val="clear" w:color="auto"/>
        <w:rPr>
          <w:rFonts w:hint="eastAsia" w:ascii="宋体" w:hAnsi="宋体" w:eastAsia="宋体"/>
          <w:color w:val="auto"/>
          <w:highlight w:val="none"/>
          <w:lang w:eastAsia="zh-CN"/>
        </w:rPr>
      </w:pPr>
      <w:bookmarkStart w:id="7" w:name="_Toc187943633"/>
      <w:r>
        <w:rPr>
          <w:rFonts w:hint="eastAsia" w:ascii="宋体" w:hAnsi="宋体" w:eastAsia="宋体"/>
          <w:color w:val="auto"/>
          <w:highlight w:val="none"/>
          <w:lang w:eastAsia="zh-CN"/>
        </w:rPr>
        <w:t>二、供应商须知</w:t>
      </w:r>
      <w:bookmarkEnd w:id="7"/>
    </w:p>
    <w:p w14:paraId="2E011978">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（一）遵循原则</w:t>
      </w:r>
    </w:p>
    <w:p w14:paraId="579CFFD8">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公开透明原则、公平竞争原则、公正原则和诚实信用原则。</w:t>
      </w:r>
    </w:p>
    <w:p w14:paraId="7873BE14">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（二）</w:t>
      </w:r>
      <w:bookmarkStart w:id="8" w:name="_Hlk160181958"/>
      <w:r>
        <w:rPr>
          <w:rFonts w:hint="eastAsia" w:ascii="宋体" w:hAnsi="宋体" w:cs="Times New Roman"/>
          <w:b/>
          <w:bCs/>
          <w:color w:val="auto"/>
          <w:szCs w:val="24"/>
          <w:highlight w:val="none"/>
          <w:lang w:eastAsia="zh-CN"/>
        </w:rPr>
        <w:t>招标文件</w:t>
      </w:r>
      <w:bookmarkEnd w:id="8"/>
    </w:p>
    <w:p w14:paraId="5C6169C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1.招标文件包括本文件目录所列全部内容，投标人应仔细阅读，并在投标文件中充分响应招标文件的所有要求。</w:t>
      </w:r>
    </w:p>
    <w:p w14:paraId="10D66C8D">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潜在投标人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21C082C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3.投标人一旦参加本项目投标，即表明承诺接受了本招标文件中的所有条件和规定。</w:t>
      </w:r>
    </w:p>
    <w:p w14:paraId="531CAA58">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4.招标文件仅作为本次招投标使用。</w:t>
      </w:r>
    </w:p>
    <w:p w14:paraId="2317F79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5.招标文件中的“法定代表人”是指投标人的营业执照或相关部门的登记证明文件中的“法定代表人”或“负责人”。</w:t>
      </w:r>
    </w:p>
    <w:p w14:paraId="7303F66D">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6C81FB5">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（三）招标文件的解释</w:t>
      </w:r>
    </w:p>
    <w:p w14:paraId="4718E5A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本文件的最终解释权归采购人。</w:t>
      </w:r>
    </w:p>
    <w:p w14:paraId="673433AB">
      <w:pPr>
        <w:shd w:val="clear" w:color="auto"/>
        <w:ind w:firstLine="0"/>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（四）招标文件的补充或修正</w:t>
      </w:r>
      <w:r>
        <w:rPr>
          <w:rFonts w:hint="eastAsia" w:ascii="宋体" w:hAnsi="宋体" w:cs="Times New Roman"/>
          <w:color w:val="auto"/>
          <w:szCs w:val="24"/>
          <w:highlight w:val="none"/>
          <w:lang w:eastAsia="zh-CN"/>
        </w:rPr>
        <w:t xml:space="preserve"> </w:t>
      </w:r>
    </w:p>
    <w:p w14:paraId="411BE546">
      <w:pPr>
        <w:shd w:val="clear" w:color="auto"/>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Times New Roman"/>
          <w:color w:val="auto"/>
          <w:szCs w:val="24"/>
          <w:highlight w:val="none"/>
          <w:lang w:eastAsia="zh-CN"/>
        </w:rPr>
        <w:t>江苏中鑫万泰工程项目管理有限公司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7D023792">
      <w:pPr>
        <w:shd w:val="clear" w:color="auto"/>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江苏中鑫万泰工程项目管理有限公司</w:t>
      </w:r>
      <w:r>
        <w:rPr>
          <w:rFonts w:hint="eastAsia" w:ascii="宋体" w:hAnsi="宋体" w:eastAsia="宋体" w:cs="宋体"/>
          <w:bCs/>
          <w:color w:val="auto"/>
          <w:sz w:val="24"/>
          <w:szCs w:val="24"/>
          <w:highlight w:val="none"/>
        </w:rPr>
        <w:t>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2FAD8586">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p>
    <w:p w14:paraId="00D2F1AE">
      <w:pPr>
        <w:shd w:val="clear" w:color="auto"/>
        <w:ind w:firstLine="0"/>
        <w:rPr>
          <w:rFonts w:hint="eastAsia" w:ascii="宋体" w:hAnsi="宋体" w:cs="Times New Roman"/>
          <w:b/>
          <w:bCs/>
          <w:color w:val="auto"/>
          <w:szCs w:val="24"/>
          <w:highlight w:val="none"/>
          <w:lang w:eastAsia="zh-CN"/>
        </w:rPr>
      </w:pPr>
      <w:bookmarkStart w:id="9" w:name="_Hlk159252584"/>
      <w:r>
        <w:rPr>
          <w:rFonts w:hint="eastAsia" w:ascii="宋体" w:hAnsi="宋体" w:cs="Times New Roman"/>
          <w:b/>
          <w:bCs/>
          <w:color w:val="auto"/>
          <w:szCs w:val="24"/>
          <w:highlight w:val="none"/>
          <w:lang w:eastAsia="zh-CN"/>
        </w:rPr>
        <w:t>1.投标函（格式见附件）</w:t>
      </w:r>
    </w:p>
    <w:p w14:paraId="2B18DA71">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2.资格、资信证明文件：</w:t>
      </w:r>
    </w:p>
    <w:p w14:paraId="0FF60C55">
      <w:pPr>
        <w:shd w:val="clear" w:color="auto"/>
        <w:ind w:firstLine="0"/>
        <w:rPr>
          <w:rFonts w:hint="eastAsia" w:ascii="宋体" w:hAnsi="宋体" w:cs="Times New Roman"/>
          <w:color w:val="auto"/>
          <w:szCs w:val="24"/>
          <w:highlight w:val="none"/>
          <w:lang w:eastAsia="zh-CN"/>
        </w:rPr>
      </w:pPr>
      <w:bookmarkStart w:id="10" w:name="_Hlk159251740"/>
      <w:r>
        <w:rPr>
          <w:rFonts w:hint="eastAsia" w:ascii="宋体" w:hAnsi="宋体" w:cs="Times New Roman"/>
          <w:color w:val="auto"/>
          <w:szCs w:val="24"/>
          <w:highlight w:val="none"/>
          <w:lang w:eastAsia="zh-CN"/>
        </w:rPr>
        <w:t>（1）关于资格的声明函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34B9E03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（投标供应商如允许以分支机构身份参加投标的，提供投标供应商分支机构的营业执照扫描件）；</w:t>
      </w:r>
    </w:p>
    <w:p w14:paraId="5F9D653C">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（3）供应商法定代表人授权委托书加盖公章</w:t>
      </w:r>
      <w:r>
        <w:rPr>
          <w:rFonts w:hint="eastAsia" w:ascii="宋体" w:hAnsi="宋体" w:cs="Times New Roman"/>
          <w:b/>
          <w:bCs/>
          <w:color w:val="auto"/>
          <w:szCs w:val="24"/>
          <w:highlight w:val="none"/>
          <w:lang w:eastAsia="zh-CN"/>
        </w:rPr>
        <w:t>（法定代表人亲自参与投标的除外，格式见附件）；</w:t>
      </w:r>
    </w:p>
    <w:p w14:paraId="403361A7">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（4）供应商法定代表人身份证扫描件加盖公章</w:t>
      </w:r>
      <w:r>
        <w:rPr>
          <w:rFonts w:hint="eastAsia" w:ascii="宋体" w:hAnsi="宋体" w:cs="Times New Roman"/>
          <w:b/>
          <w:bCs/>
          <w:color w:val="auto"/>
          <w:szCs w:val="24"/>
          <w:highlight w:val="none"/>
          <w:lang w:eastAsia="zh-CN"/>
        </w:rPr>
        <w:t>（正、反面）</w:t>
      </w:r>
      <w:r>
        <w:rPr>
          <w:rFonts w:hint="eastAsia" w:ascii="宋体" w:hAnsi="宋体" w:cs="Times New Roman"/>
          <w:color w:val="auto"/>
          <w:szCs w:val="24"/>
          <w:highlight w:val="none"/>
          <w:lang w:eastAsia="zh-CN"/>
        </w:rPr>
        <w:t>；</w:t>
      </w:r>
    </w:p>
    <w:p w14:paraId="10FA3C6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（5）供应商法定代表人授权代表身份证扫描件加盖公章</w:t>
      </w:r>
      <w:r>
        <w:rPr>
          <w:rFonts w:hint="eastAsia" w:ascii="宋体" w:hAnsi="宋体" w:cs="Times New Roman"/>
          <w:b/>
          <w:bCs/>
          <w:color w:val="auto"/>
          <w:szCs w:val="24"/>
          <w:highlight w:val="none"/>
          <w:lang w:eastAsia="zh-CN"/>
        </w:rPr>
        <w:t>（正、反面， 法定代表人亲自参与投标的除外）</w:t>
      </w:r>
      <w:r>
        <w:rPr>
          <w:rFonts w:hint="eastAsia" w:ascii="宋体" w:hAnsi="宋体" w:cs="Times New Roman"/>
          <w:color w:val="auto"/>
          <w:szCs w:val="24"/>
          <w:highlight w:val="none"/>
          <w:lang w:eastAsia="zh-CN"/>
        </w:rPr>
        <w:t xml:space="preserve">； </w:t>
      </w:r>
    </w:p>
    <w:p w14:paraId="029EB4AF">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6</w:t>
      </w:r>
      <w:r>
        <w:rPr>
          <w:rFonts w:hint="eastAsia" w:ascii="宋体" w:hAnsi="宋体" w:cs="Times New Roman"/>
          <w:color w:val="auto"/>
          <w:szCs w:val="24"/>
          <w:highlight w:val="none"/>
          <w:lang w:eastAsia="zh-CN"/>
        </w:rPr>
        <w:t>）供应商最近三个月中任意一个月份（不含投标当月）的财务状况报告（资产负债表和利润表）或由会计师事务所出具的近两年中任意一个年度的审计报告和所附已审计财务报告扫描件加盖公章，成立不满</w:t>
      </w:r>
      <w:r>
        <w:rPr>
          <w:rFonts w:hint="eastAsia" w:ascii="宋体" w:hAnsi="宋体" w:cs="Times New Roman"/>
          <w:color w:val="auto"/>
          <w:szCs w:val="24"/>
          <w:highlight w:val="none"/>
          <w:lang w:val="en-US" w:eastAsia="zh-CN"/>
        </w:rPr>
        <w:t>三</w:t>
      </w:r>
      <w:r>
        <w:rPr>
          <w:rFonts w:hint="eastAsia" w:ascii="宋体" w:hAnsi="宋体" w:cs="Times New Roman"/>
          <w:color w:val="auto"/>
          <w:szCs w:val="24"/>
          <w:highlight w:val="none"/>
          <w:lang w:eastAsia="zh-CN"/>
        </w:rPr>
        <w:t>个自然月的公司（企业）除外；</w:t>
      </w:r>
    </w:p>
    <w:p w14:paraId="04DF9AB7">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7</w:t>
      </w:r>
      <w:r>
        <w:rPr>
          <w:rFonts w:hint="eastAsia" w:ascii="宋体" w:hAnsi="宋体" w:cs="Times New Roman"/>
          <w:color w:val="auto"/>
          <w:szCs w:val="24"/>
          <w:highlight w:val="none"/>
          <w:lang w:eastAsia="zh-CN"/>
        </w:rPr>
        <w:t>）供应商最近三个月中任意一个月份（不含投标当月）的依法缴纳税收的相关材料（提供相关主管部门证明或银行代扣证明）扫描件加盖公章，成立不满三个自然月的公司（企业）除外；</w:t>
      </w:r>
    </w:p>
    <w:p w14:paraId="78FFE837">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8</w:t>
      </w:r>
      <w:r>
        <w:rPr>
          <w:rFonts w:hint="eastAsia" w:ascii="宋体" w:hAnsi="宋体" w:cs="Times New Roman"/>
          <w:color w:val="auto"/>
          <w:szCs w:val="24"/>
          <w:highlight w:val="none"/>
          <w:lang w:eastAsia="zh-CN"/>
        </w:rPr>
        <w:t>）供应商最近三个月中任意一个月份（不含投标当月）的依法缴纳社会保障资金的相关材料（提供相关主管部门证明或银行代扣证明）扫描件加盖公章，成立不满三个自然月的公司（企业）除外；</w:t>
      </w:r>
    </w:p>
    <w:p w14:paraId="4C662FCF">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9</w:t>
      </w:r>
      <w:r>
        <w:rPr>
          <w:rFonts w:hint="eastAsia" w:ascii="宋体" w:hAnsi="宋体" w:cs="Times New Roman"/>
          <w:color w:val="auto"/>
          <w:szCs w:val="24"/>
          <w:highlight w:val="none"/>
          <w:lang w:eastAsia="zh-CN"/>
        </w:rPr>
        <w:t>）中小企业声明函（格式见附件）或残疾人福利性单位声明函（格式见附件）或由省级以上监狱管理局、戒毒管理局（含新疆生产建设兵团）出具的属于监狱企业的证明文件扫描件加盖公章；</w:t>
      </w:r>
    </w:p>
    <w:p w14:paraId="2FD2BC9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0</w:t>
      </w:r>
      <w:r>
        <w:rPr>
          <w:rFonts w:hint="eastAsia" w:ascii="宋体" w:hAnsi="宋体" w:cs="Times New Roman"/>
          <w:color w:val="auto"/>
          <w:szCs w:val="24"/>
          <w:highlight w:val="none"/>
          <w:lang w:eastAsia="zh-CN"/>
        </w:rPr>
        <w:t>）承诺书</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78616FC9">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bookmarkEnd w:id="10"/>
    </w:p>
    <w:p w14:paraId="1208090D">
      <w:pPr>
        <w:shd w:val="clear" w:color="auto"/>
        <w:ind w:firstLine="0"/>
        <w:rPr>
          <w:rFonts w:hint="eastAsia" w:ascii="宋体" w:hAnsi="宋体" w:cs="Times New Roman"/>
          <w:color w:val="auto"/>
          <w:szCs w:val="24"/>
          <w:highlight w:val="none"/>
          <w:lang w:eastAsia="zh-CN"/>
        </w:rPr>
      </w:pPr>
      <w:r>
        <w:rPr>
          <w:rFonts w:hint="eastAsia" w:ascii="宋体" w:hAnsi="宋体" w:cs="Times New Roman"/>
          <w:bCs/>
          <w:color w:val="auto"/>
          <w:szCs w:val="24"/>
          <w:highlight w:val="none"/>
          <w:lang w:eastAsia="zh-CN"/>
        </w:rPr>
        <w:t>3</w:t>
      </w:r>
      <w:r>
        <w:rPr>
          <w:rFonts w:ascii="宋体" w:hAnsi="宋体" w:cs="Times New Roman"/>
          <w:bCs/>
          <w:color w:val="auto"/>
          <w:szCs w:val="24"/>
          <w:highlight w:val="none"/>
          <w:lang w:eastAsia="zh-CN"/>
        </w:rPr>
        <w:t>.</w:t>
      </w:r>
      <w:r>
        <w:rPr>
          <w:rFonts w:hint="eastAsia" w:ascii="宋体" w:hAnsi="宋体" w:cs="Times New Roman"/>
          <w:color w:val="auto"/>
          <w:szCs w:val="24"/>
          <w:highlight w:val="none"/>
          <w:lang w:eastAsia="zh-CN"/>
        </w:rPr>
        <w:t>开标一览表</w:t>
      </w:r>
      <w:r>
        <w:rPr>
          <w:rFonts w:hint="eastAsia" w:ascii="宋体" w:hAnsi="宋体" w:cs="Times New Roman"/>
          <w:b/>
          <w:bCs/>
          <w:color w:val="auto"/>
          <w:szCs w:val="24"/>
          <w:highlight w:val="none"/>
          <w:lang w:eastAsia="zh-CN"/>
        </w:rPr>
        <w:t>（格式见附件）</w:t>
      </w:r>
    </w:p>
    <w:p w14:paraId="274974A5">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明细报价表</w:t>
      </w:r>
      <w:r>
        <w:rPr>
          <w:rFonts w:hint="eastAsia" w:ascii="宋体" w:hAnsi="宋体" w:cs="Times New Roman"/>
          <w:b/>
          <w:bCs/>
          <w:color w:val="auto"/>
          <w:szCs w:val="24"/>
          <w:highlight w:val="none"/>
          <w:lang w:eastAsia="zh-CN"/>
        </w:rPr>
        <w:t>（格式见附件）</w:t>
      </w:r>
    </w:p>
    <w:p w14:paraId="59322375">
      <w:pPr>
        <w:shd w:val="clear" w:color="auto"/>
        <w:ind w:firstLine="0"/>
        <w:rPr>
          <w:rFonts w:hint="eastAsia" w:ascii="宋体" w:hAnsi="宋体" w:cs="Times New Roman"/>
          <w:color w:val="auto"/>
          <w:szCs w:val="24"/>
          <w:highlight w:val="none"/>
          <w:lang w:eastAsia="zh-CN"/>
        </w:rPr>
      </w:pPr>
      <w:r>
        <w:rPr>
          <w:rFonts w:ascii="宋体" w:hAnsi="宋体" w:cs="Times New Roman"/>
          <w:bCs/>
          <w:color w:val="auto"/>
          <w:szCs w:val="24"/>
          <w:highlight w:val="none"/>
          <w:lang w:eastAsia="zh-CN"/>
        </w:rPr>
        <w:t>5.</w:t>
      </w:r>
      <w:r>
        <w:rPr>
          <w:rFonts w:hint="eastAsia" w:ascii="宋体" w:hAnsi="宋体" w:cs="Times New Roman"/>
          <w:bCs/>
          <w:color w:val="auto"/>
          <w:szCs w:val="24"/>
          <w:highlight w:val="none"/>
          <w:lang w:eastAsia="zh-CN"/>
        </w:rPr>
        <w:t>人员配置表</w:t>
      </w:r>
      <w:r>
        <w:rPr>
          <w:rFonts w:hint="eastAsia" w:ascii="宋体" w:hAnsi="宋体" w:cs="Times New Roman"/>
          <w:b/>
          <w:bCs/>
          <w:color w:val="auto"/>
          <w:szCs w:val="24"/>
          <w:highlight w:val="none"/>
          <w:lang w:eastAsia="zh-CN"/>
        </w:rPr>
        <w:t>（格式见附件）</w:t>
      </w:r>
    </w:p>
    <w:p w14:paraId="7D3E9E8F">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6.机械设备配备表</w:t>
      </w:r>
      <w:r>
        <w:rPr>
          <w:rFonts w:hint="eastAsia" w:ascii="宋体" w:hAnsi="宋体" w:cs="Times New Roman"/>
          <w:b/>
          <w:bCs/>
          <w:color w:val="auto"/>
          <w:szCs w:val="24"/>
          <w:highlight w:val="none"/>
          <w:lang w:eastAsia="zh-CN"/>
        </w:rPr>
        <w:t>（格式见附件）</w:t>
      </w:r>
    </w:p>
    <w:p w14:paraId="549177A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7.服务保障承诺书</w:t>
      </w:r>
      <w:r>
        <w:rPr>
          <w:rFonts w:hint="eastAsia" w:ascii="宋体" w:hAnsi="宋体" w:cs="Times New Roman"/>
          <w:b/>
          <w:bCs/>
          <w:color w:val="auto"/>
          <w:szCs w:val="24"/>
          <w:highlight w:val="none"/>
          <w:lang w:eastAsia="zh-CN"/>
        </w:rPr>
        <w:t xml:space="preserve">（格式见附件） </w:t>
      </w:r>
    </w:p>
    <w:p w14:paraId="57B21EA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8</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偏离表</w:t>
      </w:r>
      <w:r>
        <w:rPr>
          <w:rFonts w:hint="eastAsia" w:ascii="宋体" w:hAnsi="宋体" w:cs="Times New Roman"/>
          <w:b/>
          <w:bCs/>
          <w:color w:val="auto"/>
          <w:szCs w:val="24"/>
          <w:highlight w:val="none"/>
          <w:lang w:eastAsia="zh-CN"/>
        </w:rPr>
        <w:t>（格式见附件）</w:t>
      </w:r>
    </w:p>
    <w:p w14:paraId="5BBAC191">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9</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技术部分</w:t>
      </w:r>
      <w:r>
        <w:rPr>
          <w:rFonts w:hint="eastAsia" w:ascii="宋体" w:hAnsi="宋体" w:cs="Times New Roman"/>
          <w:b/>
          <w:bCs/>
          <w:color w:val="auto"/>
          <w:szCs w:val="24"/>
          <w:highlight w:val="none"/>
          <w:lang w:eastAsia="zh-CN"/>
        </w:rPr>
        <w:t>（详见评分标准）</w:t>
      </w:r>
    </w:p>
    <w:p w14:paraId="1AFD27FB">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Cs/>
          <w:color w:val="auto"/>
          <w:szCs w:val="24"/>
          <w:highlight w:val="none"/>
          <w:lang w:eastAsia="zh-CN"/>
        </w:rPr>
        <w:t>10</w:t>
      </w:r>
      <w:r>
        <w:rPr>
          <w:rFonts w:ascii="宋体" w:hAnsi="宋体" w:cs="Times New Roman"/>
          <w:bCs/>
          <w:color w:val="auto"/>
          <w:szCs w:val="24"/>
          <w:highlight w:val="none"/>
          <w:lang w:eastAsia="zh-CN"/>
        </w:rPr>
        <w:t>.</w:t>
      </w:r>
      <w:r>
        <w:rPr>
          <w:rFonts w:hint="eastAsia" w:ascii="宋体" w:hAnsi="宋体" w:cs="Times New Roman"/>
          <w:color w:val="auto"/>
          <w:szCs w:val="24"/>
          <w:highlight w:val="none"/>
          <w:lang w:eastAsia="zh-CN"/>
        </w:rPr>
        <w:t>评分标准中对应的其他所需证明材料</w:t>
      </w:r>
      <w:r>
        <w:rPr>
          <w:rFonts w:hint="eastAsia" w:ascii="宋体" w:hAnsi="宋体" w:cs="Times New Roman"/>
          <w:b/>
          <w:bCs/>
          <w:color w:val="auto"/>
          <w:szCs w:val="24"/>
          <w:highlight w:val="none"/>
          <w:lang w:eastAsia="zh-CN"/>
        </w:rPr>
        <w:t>（详见评分标准）</w:t>
      </w:r>
    </w:p>
    <w:p w14:paraId="173489D3">
      <w:pPr>
        <w:shd w:val="clear" w:color="auto"/>
        <w:ind w:firstLine="0"/>
        <w:rPr>
          <w:rFonts w:hint="eastAsia" w:ascii="宋体" w:hAnsi="宋体" w:cs="Times New Roman"/>
          <w:color w:val="auto"/>
          <w:szCs w:val="24"/>
          <w:highlight w:val="none"/>
          <w:lang w:eastAsia="zh-CN"/>
        </w:rPr>
      </w:pPr>
      <w:r>
        <w:rPr>
          <w:rFonts w:hint="eastAsia" w:ascii="宋体" w:hAnsi="宋体" w:cs="Times New Roman"/>
          <w:bCs/>
          <w:color w:val="auto"/>
          <w:szCs w:val="24"/>
          <w:highlight w:val="none"/>
          <w:lang w:eastAsia="zh-CN"/>
        </w:rPr>
        <w:t>11.</w:t>
      </w:r>
      <w:r>
        <w:rPr>
          <w:rFonts w:hint="eastAsia" w:ascii="宋体" w:hAnsi="宋体" w:cs="Times New Roman"/>
          <w:color w:val="auto"/>
          <w:szCs w:val="24"/>
          <w:highlight w:val="none"/>
          <w:lang w:eastAsia="zh-CN"/>
        </w:rPr>
        <w:t>其他</w:t>
      </w:r>
      <w:r>
        <w:rPr>
          <w:rFonts w:hint="eastAsia" w:ascii="宋体" w:hAnsi="宋体" w:cs="Times New Roman"/>
          <w:b/>
          <w:bCs/>
          <w:color w:val="auto"/>
          <w:szCs w:val="24"/>
          <w:highlight w:val="none"/>
          <w:lang w:eastAsia="zh-CN"/>
        </w:rPr>
        <w:t>（投标人认为有必要提供的声明和文件，如有格式自拟并自行添加）</w:t>
      </w:r>
      <w:bookmarkEnd w:id="9"/>
    </w:p>
    <w:p w14:paraId="43495C43">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上述1-9项供应商必须按要求全部提供，否则投标文件无效。如上述资格证明文件遇年检、换证，则必须提供法定年检、换证单位出具的有效证明扫描件。如上述资格证明文件第（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6</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7</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p>
    <w:p w14:paraId="2A6FD147">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p>
    <w:p w14:paraId="07CD35A6">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1.所有文件、往来函件均应使用简体中文（规格、型号辅助符号例外）。</w:t>
      </w:r>
    </w:p>
    <w:p w14:paraId="5B9F6199">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2.投标文件由投标人按给定格式如实填写（编写），须有法人（盖章）、法定代表人或法定代表人授权代表签字或盖章，方为有效，未尽事宜可自行补充。</w:t>
      </w:r>
    </w:p>
    <w:p w14:paraId="3DAE49BE">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3.如无特别说明，投标人报价一律以人民币为投标结算货币，结算单位为“元”。</w:t>
      </w:r>
    </w:p>
    <w:p w14:paraId="481C3729">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4.投标文件格式部分，应由投标人按给定格式提供，不得更改。</w:t>
      </w:r>
    </w:p>
    <w:p w14:paraId="0EA05BEA">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5.投标人在制作电子投标文件时，请正确关联到对应页，在评审过程中，评审专家如因在相对应页面找不到该相关联的文件，由此产生的后果由投标人自行承担。</w:t>
      </w:r>
    </w:p>
    <w:p w14:paraId="3D9C7E1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7791BCFB">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（七） 网上投标</w:t>
      </w:r>
    </w:p>
    <w:p w14:paraId="16936159">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53034EDF">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2.投标人应对CA数字证书妥善保管，如被他人盗用投标，后果自负。</w:t>
      </w:r>
    </w:p>
    <w:p w14:paraId="63E15B1A">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3.投标人按招标文件规定的网上解密时间进行解密，如未按时解密后果自负。</w:t>
      </w:r>
    </w:p>
    <w:p w14:paraId="3664F7FB">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4.投标人应当对招标文件提出的要求和条件作出实质性响应，并在电子投标系统逐条应答。</w:t>
      </w:r>
    </w:p>
    <w:p w14:paraId="0582D7CC">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5.投标人应对要求提供的资格证明文件（如资质证书、资格证书）、技术资料（如白皮书、彩页、手册、检测报告等）扫描上传至投标系统。</w:t>
      </w:r>
    </w:p>
    <w:p w14:paraId="01F62BBD">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6.投标人进行网上投标请参照《政府采购项目电子交易管理操作指南－供应商》。</w:t>
      </w:r>
    </w:p>
    <w:p w14:paraId="3185099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22D9978B">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（八）无效投标文件的确认</w:t>
      </w:r>
    </w:p>
    <w:p w14:paraId="05F40C87">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投标人有下列情况之一者，投标文件无效：</w:t>
      </w:r>
    </w:p>
    <w:p w14:paraId="2EDE2B93">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1.电子投标文件未按规定期限投标的；</w:t>
      </w:r>
    </w:p>
    <w:p w14:paraId="266F94E6">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2.电子投标文件未按招标文件要求签章的；</w:t>
      </w:r>
    </w:p>
    <w:p w14:paraId="6034A063">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3.投标人未按招标文件要求解密电子投标文件的；</w:t>
      </w:r>
    </w:p>
    <w:p w14:paraId="75BB1047">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4.投标人的法定代表人授权代表，无法定代表人授权委托书的；</w:t>
      </w:r>
    </w:p>
    <w:p w14:paraId="77680896">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5.投标人的法定代表人或被授权代表，未准时参加开标会议的；</w:t>
      </w:r>
    </w:p>
    <w:p w14:paraId="3E722367">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6.不具备招标文件中规定的资格要求或未按招标文件规定的要求提供资格、资信证明文件的；</w:t>
      </w:r>
    </w:p>
    <w:p w14:paraId="5D7C4C1D">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7.被“信用中国”网站（www.creditchina.gov.cn）、中国政府采购网（www.ccgp.gov.cn）列入失信被执行人、</w:t>
      </w:r>
      <w:r>
        <w:rPr>
          <w:rFonts w:hint="eastAsia" w:ascii="宋体" w:hAnsi="宋体" w:cs="宋体"/>
          <w:color w:val="auto"/>
          <w:szCs w:val="24"/>
          <w:highlight w:val="none"/>
          <w:lang w:eastAsia="zh-CN"/>
        </w:rPr>
        <w:t>重大税收违法</w:t>
      </w:r>
      <w:r>
        <w:rPr>
          <w:rFonts w:hint="eastAsia" w:ascii="宋体" w:hAnsi="宋体" w:cs="宋体"/>
          <w:color w:val="auto"/>
          <w:szCs w:val="24"/>
          <w:highlight w:val="none"/>
          <w:lang w:val="en-US" w:eastAsia="zh-CN"/>
        </w:rPr>
        <w:t>失信主体</w:t>
      </w:r>
      <w:r>
        <w:rPr>
          <w:rFonts w:hint="eastAsia" w:ascii="宋体" w:hAnsi="宋体" w:cs="Times New Roman"/>
          <w:color w:val="auto"/>
          <w:szCs w:val="24"/>
          <w:highlight w:val="none"/>
          <w:lang w:eastAsia="zh-CN"/>
        </w:rPr>
        <w:t>、政府采购严重违法失信行为记录名单的；</w:t>
      </w:r>
    </w:p>
    <w:p w14:paraId="649AEF35">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8.投标文件未按招标文件规定的内容和要求填写的；</w:t>
      </w:r>
    </w:p>
    <w:p w14:paraId="626E2F2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9.投标文件书写潦草、字迹模糊不清、无法辨认的；</w:t>
      </w:r>
    </w:p>
    <w:p w14:paraId="082651B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10.投标文件中有招标文件未允许提供的选择性内容；</w:t>
      </w:r>
    </w:p>
    <w:p w14:paraId="37D2C27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11.不同投标人委托同一单位或者个人办理投标事宜的；</w:t>
      </w:r>
    </w:p>
    <w:p w14:paraId="343B459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12.不同投标人的单位负责人为同一人或者存在直接控股、管理关系的；</w:t>
      </w:r>
    </w:p>
    <w:p w14:paraId="0175447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13.不同投标人的投标文件存在明显的相似性或一致性，特征显示由同一单位或者同一个人编制的；</w:t>
      </w:r>
    </w:p>
    <w:p w14:paraId="54C63BB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14.不同投标人投标文件内容存在非正常一致、项目组成员出现同一人、投标文件中错误（或异常）一致或雷同、电子文档信息一致或雷同的、投标报价呈规律性差异的；</w:t>
      </w:r>
    </w:p>
    <w:p w14:paraId="4D2BB7F1">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15.不同投标人的投标资料相互混装、不同投标人的委托代理人、项目负责人以及其他相关人员有在同一个单位缴纳社会保险、同一投标文件中单位名称落款与公章不是同一单位的；</w:t>
      </w:r>
    </w:p>
    <w:p w14:paraId="66C8558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16.投标人提交两个（含）以上不同的投标报价或项目（标段）投标总价超过本项目（标段）预算或最高限价的；</w:t>
      </w:r>
    </w:p>
    <w:p w14:paraId="0D1B43D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17.提供虚假材料的（包括工商营业执照、财务报表、资格证明文件等）；</w:t>
      </w:r>
    </w:p>
    <w:p w14:paraId="515E2F4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18.投标文件含有采购人不能接受的附加条件的；</w:t>
      </w:r>
    </w:p>
    <w:p w14:paraId="23FBCD0D">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19</w:t>
      </w:r>
      <w:r>
        <w:rPr>
          <w:rFonts w:hint="eastAsia" w:ascii="宋体" w:hAnsi="宋体" w:cs="Times New Roman"/>
          <w:color w:val="auto"/>
          <w:szCs w:val="24"/>
          <w:highlight w:val="none"/>
          <w:lang w:eastAsia="zh-CN"/>
        </w:rPr>
        <w:t>.除单一来源采购项目外，为采购项目提供整体设计、规范编制或者项目管理、监理、检测等服务的；</w:t>
      </w:r>
    </w:p>
    <w:p w14:paraId="65DDE6F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0</w:t>
      </w:r>
      <w:r>
        <w:rPr>
          <w:rFonts w:hint="eastAsia" w:ascii="宋体" w:hAnsi="宋体" w:cs="Times New Roman"/>
          <w:color w:val="auto"/>
          <w:szCs w:val="24"/>
          <w:highlight w:val="none"/>
          <w:lang w:eastAsia="zh-CN"/>
        </w:rPr>
        <w:t>.投标文件中无技术方案或技术方案编制粗糙、缺漏项较多；</w:t>
      </w:r>
    </w:p>
    <w:p w14:paraId="1B96CFA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1</w:t>
      </w:r>
      <w:r>
        <w:rPr>
          <w:rFonts w:hint="eastAsia" w:ascii="宋体" w:hAnsi="宋体" w:cs="Times New Roman"/>
          <w:color w:val="auto"/>
          <w:szCs w:val="24"/>
          <w:highlight w:val="none"/>
          <w:lang w:eastAsia="zh-CN"/>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2B09823A">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2</w:t>
      </w:r>
      <w:r>
        <w:rPr>
          <w:rFonts w:hint="eastAsia" w:ascii="宋体" w:hAnsi="宋体" w:cs="Times New Roman"/>
          <w:color w:val="auto"/>
          <w:szCs w:val="24"/>
          <w:highlight w:val="none"/>
          <w:lang w:eastAsia="zh-CN"/>
        </w:rPr>
        <w:t>.投标文件内容不全或不符合招标文件中规定的其他实质性要求的；</w:t>
      </w:r>
    </w:p>
    <w:p w14:paraId="5DE35E3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3</w:t>
      </w:r>
      <w:r>
        <w:rPr>
          <w:rFonts w:hint="eastAsia" w:ascii="宋体" w:hAnsi="宋体" w:cs="Times New Roman"/>
          <w:color w:val="auto"/>
          <w:szCs w:val="24"/>
          <w:highlight w:val="none"/>
          <w:lang w:eastAsia="zh-CN"/>
        </w:rPr>
        <w:t>.未按要求提供第三章项目要求和有关说明中须提供的相关证明材料的；</w:t>
      </w:r>
    </w:p>
    <w:p w14:paraId="3D5B349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4</w:t>
      </w:r>
      <w:r>
        <w:rPr>
          <w:rFonts w:hint="eastAsia" w:ascii="宋体" w:hAnsi="宋体" w:cs="Times New Roman"/>
          <w:color w:val="auto"/>
          <w:szCs w:val="24"/>
          <w:highlight w:val="none"/>
          <w:lang w:eastAsia="zh-CN"/>
        </w:rPr>
        <w:t>.不同供应商IP地址、MAC地址、标书制作工具客户端标识码出现一致的情形；</w:t>
      </w:r>
    </w:p>
    <w:p w14:paraId="0E83822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5</w:t>
      </w:r>
      <w:r>
        <w:rPr>
          <w:rFonts w:hint="eastAsia" w:ascii="宋体" w:hAnsi="宋体" w:cs="Times New Roman"/>
          <w:color w:val="auto"/>
          <w:szCs w:val="24"/>
          <w:highlight w:val="none"/>
          <w:lang w:eastAsia="zh-CN"/>
        </w:rPr>
        <w:t>.法律法规和招标文件规定的其他无效情形；</w:t>
      </w:r>
    </w:p>
    <w:p w14:paraId="7CE0D1BE">
      <w:pPr>
        <w:shd w:val="clear" w:color="auto"/>
        <w:spacing w:line="360" w:lineRule="auto"/>
        <w:ind w:left="0" w:firstLine="0"/>
        <w:rPr>
          <w:rFonts w:hint="eastAsia" w:ascii="宋体" w:hAnsi="宋体" w:eastAsia="宋体" w:cs="宋体"/>
          <w:bCs/>
          <w:color w:val="auto"/>
          <w:sz w:val="24"/>
          <w:szCs w:val="24"/>
          <w:highlight w:val="none"/>
          <w:lang w:val="en-US" w:eastAsia="zh-CN"/>
        </w:rPr>
      </w:pPr>
      <w:r>
        <w:rPr>
          <w:rFonts w:hint="eastAsia" w:ascii="宋体" w:hAnsi="宋体" w:cs="Times New Roman"/>
          <w:color w:val="auto"/>
          <w:szCs w:val="24"/>
          <w:highlight w:val="none"/>
          <w:lang w:eastAsia="zh-CN"/>
        </w:rPr>
        <w:t>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w:t>
      </w:r>
      <w:r>
        <w:rPr>
          <w:rFonts w:hint="eastAsia" w:ascii="宋体" w:hAnsi="宋体" w:eastAsia="宋体" w:cs="宋体"/>
          <w:bCs/>
          <w:color w:val="auto"/>
          <w:sz w:val="24"/>
          <w:szCs w:val="24"/>
          <w:highlight w:val="none"/>
          <w:lang w:val="en-US" w:eastAsia="zh-CN"/>
        </w:rPr>
        <w:t>（一）采购人应当在采购文件中明确，政府采购评审中出现下列情形之一的，评审委员会应当启动异常低价投标（响应）审查程序：</w:t>
      </w:r>
    </w:p>
    <w:p w14:paraId="16E3EE97">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2893C811">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272A00A">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3.投标（响应）报价低于采购项目最高限价45%的，即投标（响应）报价&lt;采购项目最高限价×45%；</w:t>
      </w:r>
    </w:p>
    <w:p w14:paraId="0C090D13">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37016752">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69AF312E">
      <w:pPr>
        <w:shd w:val="clear" w:color="auto"/>
        <w:ind w:firstLine="0"/>
        <w:rPr>
          <w:rFonts w:hint="eastAsia" w:ascii="宋体" w:hAnsi="宋体" w:cs="Times New Roman"/>
          <w:color w:val="auto"/>
          <w:szCs w:val="24"/>
          <w:highlight w:val="none"/>
          <w:lang w:eastAsia="zh-CN"/>
        </w:rPr>
      </w:pPr>
      <w:r>
        <w:rPr>
          <w:rFonts w:hint="eastAsia" w:ascii="宋体" w:hAnsi="宋体" w:eastAsia="宋体" w:cs="宋体"/>
          <w:bCs/>
          <w:color w:val="auto"/>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36111A10">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（九）开标、评标：</w:t>
      </w:r>
    </w:p>
    <w:p w14:paraId="0DAE242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1.所有投标单位在招标文件规定的时间内解密各自投标文件。</w:t>
      </w:r>
    </w:p>
    <w:p w14:paraId="10A266F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 投标截止时间后参加投标的供应商或解密投标文件的供应商不足三家的，不开标；开标后，所有投标人可在线上开标大厅中看到所有投标人的投标报价。</w:t>
      </w:r>
    </w:p>
    <w:p w14:paraId="5033310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3.投标文件的审查</w:t>
      </w:r>
    </w:p>
    <w:p w14:paraId="638F618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p>
    <w:p w14:paraId="516FF27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投标文件中开标一览表（报价表）内容与投标文件中相应内容不一致的，以开标一览表（报价表）为准；</w:t>
      </w:r>
    </w:p>
    <w:p w14:paraId="5D7EE25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大写金额和小写金额不一致的，以大写金额为准；</w:t>
      </w:r>
    </w:p>
    <w:p w14:paraId="1ACFB74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单价金额小数点或者百分比有明显错位的，以开标一览表的总价为准，并修改单价；</w:t>
      </w:r>
    </w:p>
    <w:p w14:paraId="54CA0D79">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总价金额与按单价汇总金额不一致的，以单价金额计算结果为准。</w:t>
      </w:r>
    </w:p>
    <w:p w14:paraId="741C2D7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同时出现两种以上不一致的，按照前款规定的顺序修正。修正后的报价评标委员会应当以书面形式要求投标人作出必要的澄清、说明或者补正，经投标人确认后产生约束力，投标人不确认的，其投标无效。</w:t>
      </w:r>
    </w:p>
    <w:p w14:paraId="29762D4A">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（2）对不同文字文本投标文件的解释发生异议的，以中文文本为准。</w:t>
      </w:r>
    </w:p>
    <w:p w14:paraId="3D239FCD">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（3）投标人未参加开标的，视同认可开标结果。</w:t>
      </w:r>
    </w:p>
    <w:p w14:paraId="7985389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4.评标程序</w:t>
      </w:r>
    </w:p>
    <w:p w14:paraId="3199151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评标工作由代理机构负责组织，具体评标事务由依法组建的评标委员会负责。</w:t>
      </w:r>
    </w:p>
    <w:p w14:paraId="6CA27C88">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（1）投标文件初审。初审分为资格性检查和符合性检查。</w:t>
      </w:r>
    </w:p>
    <w:p w14:paraId="5108691E">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w:t>
      </w:r>
      <w:r>
        <w:rPr>
          <w:rFonts w:hint="eastAsia" w:ascii="宋体" w:hAnsi="宋体" w:cs="宋体"/>
          <w:color w:val="auto"/>
          <w:szCs w:val="24"/>
          <w:highlight w:val="none"/>
          <w:lang w:eastAsia="zh-CN"/>
        </w:rPr>
        <w:t>重大税收违法</w:t>
      </w:r>
      <w:r>
        <w:rPr>
          <w:rFonts w:hint="eastAsia" w:ascii="宋体" w:hAnsi="宋体" w:cs="宋体"/>
          <w:color w:val="auto"/>
          <w:szCs w:val="24"/>
          <w:highlight w:val="none"/>
          <w:lang w:val="en-US" w:eastAsia="zh-CN"/>
        </w:rPr>
        <w:t>失信主体</w:t>
      </w:r>
      <w:r>
        <w:rPr>
          <w:rFonts w:hint="eastAsia" w:ascii="宋体" w:hAnsi="宋体" w:cs="Times New Roman"/>
          <w:color w:val="auto"/>
          <w:szCs w:val="24"/>
          <w:highlight w:val="none"/>
          <w:lang w:eastAsia="zh-CN"/>
        </w:rPr>
        <w:t>、政府采购严重违法失信行为记录名单，以确定投标人是否具备投标资格。信用查询结果以网页打印的形式留存并归档。</w:t>
      </w:r>
    </w:p>
    <w:p w14:paraId="25F31D2D">
      <w:pPr>
        <w:shd w:val="clear" w:color="auto"/>
        <w:ind w:firstLine="0"/>
        <w:jc w:val="center"/>
        <w:rPr>
          <w:rFonts w:hint="eastAsia" w:ascii="宋体" w:hAnsi="宋体"/>
          <w:b/>
          <w:bCs/>
          <w:color w:val="auto"/>
          <w:sz w:val="28"/>
          <w:szCs w:val="22"/>
          <w:highlight w:val="none"/>
          <w:lang w:eastAsia="zh-CN"/>
        </w:rPr>
      </w:pPr>
      <w:r>
        <w:rPr>
          <w:rFonts w:hint="eastAsia" w:ascii="宋体" w:hAnsi="宋体"/>
          <w:b/>
          <w:bCs/>
          <w:color w:val="auto"/>
          <w:sz w:val="28"/>
          <w:szCs w:val="22"/>
          <w:highlight w:val="none"/>
          <w:lang w:eastAsia="zh-CN"/>
        </w:rPr>
        <w:t>资格性审查表</w:t>
      </w:r>
    </w:p>
    <w:tbl>
      <w:tblPr>
        <w:tblStyle w:val="42"/>
        <w:tblW w:w="1021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40"/>
        <w:gridCol w:w="2911"/>
        <w:gridCol w:w="6568"/>
      </w:tblGrid>
      <w:tr w14:paraId="3677A0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540" w:hRule="atLeast"/>
        </w:trPr>
        <w:tc>
          <w:tcPr>
            <w:tcW w:w="740" w:type="dxa"/>
            <w:noWrap w:val="0"/>
            <w:vAlign w:val="center"/>
          </w:tcPr>
          <w:p w14:paraId="1B1EDC27">
            <w:pPr>
              <w:widowControl w:val="0"/>
              <w:shd w:val="clear" w:color="auto"/>
              <w:spacing w:line="240" w:lineRule="auto"/>
              <w:ind w:firstLine="0"/>
              <w:jc w:val="center"/>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9479" w:type="dxa"/>
            <w:gridSpan w:val="2"/>
            <w:noWrap w:val="0"/>
            <w:vAlign w:val="center"/>
          </w:tcPr>
          <w:p w14:paraId="26D78C0C">
            <w:pPr>
              <w:widowControl w:val="0"/>
              <w:shd w:val="clear" w:color="auto"/>
              <w:spacing w:line="240" w:lineRule="auto"/>
              <w:ind w:firstLine="0"/>
              <w:jc w:val="center"/>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资格审查内容</w:t>
            </w:r>
          </w:p>
        </w:tc>
      </w:tr>
      <w:tr w14:paraId="7C1276D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13" w:hRule="atLeast"/>
        </w:trPr>
        <w:tc>
          <w:tcPr>
            <w:tcW w:w="740" w:type="dxa"/>
            <w:noWrap w:val="0"/>
            <w:vAlign w:val="center"/>
          </w:tcPr>
          <w:p w14:paraId="2E23E0A8">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2911" w:type="dxa"/>
            <w:noWrap w:val="0"/>
            <w:vAlign w:val="center"/>
          </w:tcPr>
          <w:p w14:paraId="41FC3FAD">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关于资格的声明函</w:t>
            </w:r>
          </w:p>
        </w:tc>
        <w:tc>
          <w:tcPr>
            <w:tcW w:w="6568" w:type="dxa"/>
            <w:noWrap w:val="0"/>
            <w:vAlign w:val="center"/>
          </w:tcPr>
          <w:p w14:paraId="12E5FF2D">
            <w:pPr>
              <w:widowControl w:val="0"/>
              <w:shd w:val="clear" w:color="auto"/>
              <w:spacing w:line="240" w:lineRule="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0B96D0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28" w:hRule="atLeast"/>
        </w:trPr>
        <w:tc>
          <w:tcPr>
            <w:tcW w:w="740" w:type="dxa"/>
            <w:noWrap w:val="0"/>
            <w:vAlign w:val="center"/>
          </w:tcPr>
          <w:p w14:paraId="0E08836F">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2911" w:type="dxa"/>
            <w:noWrap w:val="0"/>
            <w:vAlign w:val="center"/>
          </w:tcPr>
          <w:p w14:paraId="5C6B5C95">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具有独立承担民事责任能力的供应商营业执照或相关部门的登记证明文件</w:t>
            </w:r>
            <w:r>
              <w:rPr>
                <w:rFonts w:hint="eastAsia" w:ascii="宋体" w:hAnsi="宋体" w:cs="Times New Roman"/>
                <w:bCs/>
                <w:color w:val="auto"/>
                <w:szCs w:val="24"/>
                <w:highlight w:val="none"/>
                <w:lang w:eastAsia="zh-CN"/>
              </w:rPr>
              <w:t>扫描件</w:t>
            </w:r>
            <w:r>
              <w:rPr>
                <w:rFonts w:hint="eastAsia" w:ascii="宋体" w:hAnsi="宋体" w:cs="Times New Roman"/>
                <w:color w:val="auto"/>
                <w:szCs w:val="24"/>
                <w:highlight w:val="none"/>
                <w:lang w:eastAsia="zh-CN"/>
              </w:rPr>
              <w:t>加盖公章</w:t>
            </w:r>
          </w:p>
        </w:tc>
        <w:tc>
          <w:tcPr>
            <w:tcW w:w="6568" w:type="dxa"/>
            <w:noWrap w:val="0"/>
            <w:vAlign w:val="center"/>
          </w:tcPr>
          <w:p w14:paraId="151E6185">
            <w:pPr>
              <w:widowControl w:val="0"/>
              <w:shd w:val="clear" w:color="auto"/>
              <w:spacing w:line="240" w:lineRule="auto"/>
              <w:ind w:firstLine="0"/>
              <w:jc w:val="both"/>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投标供应商如允许以分支机构身份参加投标的，提供投标供应商分支机构的营业执照扫描件</w:t>
            </w:r>
          </w:p>
        </w:tc>
      </w:tr>
      <w:tr w14:paraId="140C661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0" w:hRule="atLeast"/>
        </w:trPr>
        <w:tc>
          <w:tcPr>
            <w:tcW w:w="740" w:type="dxa"/>
            <w:noWrap w:val="0"/>
            <w:vAlign w:val="center"/>
          </w:tcPr>
          <w:p w14:paraId="0B70E495">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2911" w:type="dxa"/>
            <w:noWrap w:val="0"/>
            <w:vAlign w:val="center"/>
          </w:tcPr>
          <w:p w14:paraId="1F5DE121">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供应商法定代表人授权委托书加盖公章</w:t>
            </w:r>
          </w:p>
        </w:tc>
        <w:tc>
          <w:tcPr>
            <w:tcW w:w="6568" w:type="dxa"/>
            <w:noWrap w:val="0"/>
            <w:vAlign w:val="center"/>
          </w:tcPr>
          <w:p w14:paraId="15A7AA19">
            <w:pPr>
              <w:widowControl w:val="0"/>
              <w:shd w:val="clear" w:color="auto"/>
              <w:tabs>
                <w:tab w:val="left" w:pos="1050"/>
              </w:tabs>
              <w:ind w:firstLine="0"/>
              <w:jc w:val="both"/>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法定代表人亲自参与投标的除外，格式见附件</w:t>
            </w:r>
          </w:p>
        </w:tc>
      </w:tr>
      <w:tr w14:paraId="08B1E71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0" w:hRule="atLeast"/>
        </w:trPr>
        <w:tc>
          <w:tcPr>
            <w:tcW w:w="740" w:type="dxa"/>
            <w:noWrap w:val="0"/>
            <w:vAlign w:val="center"/>
          </w:tcPr>
          <w:p w14:paraId="7E5D387B">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2911" w:type="dxa"/>
            <w:noWrap w:val="0"/>
            <w:vAlign w:val="center"/>
          </w:tcPr>
          <w:p w14:paraId="6B074D18">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供应商法定代表人身份证扫描件加盖公章</w:t>
            </w:r>
          </w:p>
        </w:tc>
        <w:tc>
          <w:tcPr>
            <w:tcW w:w="6568" w:type="dxa"/>
            <w:noWrap w:val="0"/>
            <w:vAlign w:val="center"/>
          </w:tcPr>
          <w:p w14:paraId="22887C00">
            <w:pPr>
              <w:widowControl w:val="0"/>
              <w:shd w:val="clear" w:color="auto"/>
              <w:spacing w:line="240" w:lineRule="auto"/>
              <w:ind w:firstLine="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（正、反面）</w:t>
            </w:r>
          </w:p>
        </w:tc>
      </w:tr>
      <w:tr w14:paraId="66598A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0" w:hRule="atLeast"/>
        </w:trPr>
        <w:tc>
          <w:tcPr>
            <w:tcW w:w="740" w:type="dxa"/>
            <w:noWrap w:val="0"/>
            <w:vAlign w:val="center"/>
          </w:tcPr>
          <w:p w14:paraId="3F92B549">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2911" w:type="dxa"/>
            <w:noWrap w:val="0"/>
            <w:vAlign w:val="center"/>
          </w:tcPr>
          <w:p w14:paraId="09ED1B1E">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供应商法定代表人授权代表身份证</w:t>
            </w:r>
            <w:r>
              <w:rPr>
                <w:rFonts w:hint="eastAsia" w:ascii="宋体" w:hAnsi="宋体" w:cs="Times New Roman"/>
                <w:bCs/>
                <w:color w:val="auto"/>
                <w:szCs w:val="24"/>
                <w:highlight w:val="none"/>
                <w:lang w:eastAsia="zh-CN"/>
              </w:rPr>
              <w:t>扫描</w:t>
            </w:r>
            <w:r>
              <w:rPr>
                <w:rFonts w:hint="eastAsia" w:ascii="宋体" w:hAnsi="宋体" w:cs="宋体"/>
                <w:bCs/>
                <w:color w:val="auto"/>
                <w:szCs w:val="24"/>
                <w:highlight w:val="none"/>
                <w:lang w:eastAsia="zh-CN"/>
              </w:rPr>
              <w:t>件加盖公章</w:t>
            </w:r>
          </w:p>
        </w:tc>
        <w:tc>
          <w:tcPr>
            <w:tcW w:w="6568" w:type="dxa"/>
            <w:noWrap w:val="0"/>
            <w:vAlign w:val="center"/>
          </w:tcPr>
          <w:p w14:paraId="3FED44CD">
            <w:pPr>
              <w:widowControl w:val="0"/>
              <w:shd w:val="clear" w:color="auto"/>
              <w:spacing w:line="240" w:lineRule="auto"/>
              <w:ind w:firstLine="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（正、反面， 法定代表人亲自参与投标的除外）</w:t>
            </w:r>
          </w:p>
        </w:tc>
      </w:tr>
      <w:tr w14:paraId="61E402B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44" w:hRule="atLeast"/>
        </w:trPr>
        <w:tc>
          <w:tcPr>
            <w:tcW w:w="740" w:type="dxa"/>
            <w:noWrap w:val="0"/>
            <w:vAlign w:val="center"/>
          </w:tcPr>
          <w:p w14:paraId="22047AA6">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2911" w:type="dxa"/>
            <w:noWrap w:val="0"/>
            <w:vAlign w:val="center"/>
          </w:tcPr>
          <w:p w14:paraId="290306B0">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具有良好的商业信誉和健全的财务会计制度</w:t>
            </w:r>
          </w:p>
        </w:tc>
        <w:tc>
          <w:tcPr>
            <w:tcW w:w="6568" w:type="dxa"/>
            <w:noWrap w:val="0"/>
            <w:vAlign w:val="center"/>
          </w:tcPr>
          <w:p w14:paraId="4ECFBC50">
            <w:pPr>
              <w:widowControl w:val="0"/>
              <w:shd w:val="clear" w:color="auto"/>
              <w:tabs>
                <w:tab w:val="left" w:pos="1050"/>
              </w:tabs>
              <w:spacing w:line="240" w:lineRule="auto"/>
              <w:ind w:firstLine="0"/>
              <w:jc w:val="both"/>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供应商最近</w:t>
            </w:r>
            <w:r>
              <w:rPr>
                <w:rFonts w:hint="eastAsia" w:ascii="宋体" w:hAnsi="宋体" w:cs="Times New Roman"/>
                <w:color w:val="auto"/>
                <w:szCs w:val="24"/>
                <w:highlight w:val="none"/>
                <w:lang w:val="en-US" w:eastAsia="zh-CN"/>
              </w:rPr>
              <w:t>三</w:t>
            </w:r>
            <w:r>
              <w:rPr>
                <w:rFonts w:hint="eastAsia" w:ascii="宋体" w:hAnsi="宋体" w:cs="Times New Roman"/>
                <w:color w:val="auto"/>
                <w:szCs w:val="24"/>
                <w:highlight w:val="none"/>
                <w:lang w:eastAsia="zh-CN"/>
              </w:rPr>
              <w:t>个月中任意一个月份（不含投标当月）的财务状况报告（资产负债表和利润表）或由会计师事务所出具的近两年中任意一个年度的审计报告和所附已审计财务报告扫描件加盖公章，成立不满三个自然月的公司（企业）除外；</w:t>
            </w:r>
          </w:p>
        </w:tc>
      </w:tr>
      <w:tr w14:paraId="1C8D73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36" w:hRule="atLeast"/>
        </w:trPr>
        <w:tc>
          <w:tcPr>
            <w:tcW w:w="740" w:type="dxa"/>
            <w:noWrap w:val="0"/>
            <w:vAlign w:val="center"/>
          </w:tcPr>
          <w:p w14:paraId="7AAB9DB6">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2911" w:type="dxa"/>
            <w:noWrap w:val="0"/>
            <w:vAlign w:val="center"/>
          </w:tcPr>
          <w:p w14:paraId="0116D18D">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具有依法缴纳税收的良好记录</w:t>
            </w:r>
          </w:p>
        </w:tc>
        <w:tc>
          <w:tcPr>
            <w:tcW w:w="6568" w:type="dxa"/>
            <w:noWrap w:val="0"/>
          </w:tcPr>
          <w:p w14:paraId="64693A8C">
            <w:pPr>
              <w:widowControl w:val="0"/>
              <w:shd w:val="clear" w:color="auto"/>
              <w:spacing w:line="240" w:lineRule="auto"/>
              <w:ind w:firstLine="0"/>
              <w:jc w:val="both"/>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供应商最近</w:t>
            </w:r>
            <w:r>
              <w:rPr>
                <w:rFonts w:hint="eastAsia" w:ascii="宋体" w:hAnsi="宋体" w:cs="Times New Roman"/>
                <w:color w:val="auto"/>
                <w:szCs w:val="24"/>
                <w:highlight w:val="none"/>
                <w:lang w:val="en-US" w:eastAsia="zh-CN"/>
              </w:rPr>
              <w:t>三</w:t>
            </w:r>
            <w:r>
              <w:rPr>
                <w:rFonts w:hint="eastAsia" w:ascii="宋体" w:hAnsi="宋体" w:cs="Times New Roman"/>
                <w:color w:val="auto"/>
                <w:szCs w:val="24"/>
                <w:highlight w:val="none"/>
                <w:lang w:eastAsia="zh-CN"/>
              </w:rPr>
              <w:t>个月中任意一个月份（不含投标当月）的依法缴纳税收的相关材料（提供相关主管部门证明或银行代扣证明）扫描件加盖公章，成立不满三个自然月的公司（企业）除外；</w:t>
            </w:r>
          </w:p>
        </w:tc>
      </w:tr>
      <w:tr w14:paraId="381E7EC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36" w:hRule="atLeast"/>
        </w:trPr>
        <w:tc>
          <w:tcPr>
            <w:tcW w:w="740" w:type="dxa"/>
            <w:noWrap w:val="0"/>
            <w:vAlign w:val="center"/>
          </w:tcPr>
          <w:p w14:paraId="220B3421">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2911" w:type="dxa"/>
            <w:noWrap w:val="0"/>
            <w:vAlign w:val="center"/>
          </w:tcPr>
          <w:p w14:paraId="489F0078">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具有依法缴纳社会保障资金的良好记录</w:t>
            </w:r>
          </w:p>
        </w:tc>
        <w:tc>
          <w:tcPr>
            <w:tcW w:w="6568" w:type="dxa"/>
            <w:noWrap w:val="0"/>
          </w:tcPr>
          <w:p w14:paraId="6AC6E36F">
            <w:pPr>
              <w:widowControl w:val="0"/>
              <w:shd w:val="clear" w:color="auto"/>
              <w:spacing w:line="240" w:lineRule="auto"/>
              <w:ind w:firstLine="0"/>
              <w:jc w:val="both"/>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供应商最近</w:t>
            </w:r>
            <w:r>
              <w:rPr>
                <w:rFonts w:hint="eastAsia" w:ascii="宋体" w:hAnsi="宋体" w:cs="Times New Roman"/>
                <w:color w:val="auto"/>
                <w:szCs w:val="24"/>
                <w:highlight w:val="none"/>
                <w:lang w:val="en-US" w:eastAsia="zh-CN"/>
              </w:rPr>
              <w:t>三</w:t>
            </w:r>
            <w:r>
              <w:rPr>
                <w:rFonts w:hint="eastAsia" w:ascii="宋体" w:hAnsi="宋体" w:cs="Times New Roman"/>
                <w:color w:val="auto"/>
                <w:szCs w:val="24"/>
                <w:highlight w:val="none"/>
                <w:lang w:eastAsia="zh-CN"/>
              </w:rPr>
              <w:t>个月中任意一个月份（不含投标当月）的依法缴纳社会保障资金的相关材料（提供相关主管部门证明或银行代扣证明）扫描件加盖公章，成立不满三个自然月的公司（企业）除外；</w:t>
            </w:r>
          </w:p>
        </w:tc>
      </w:tr>
      <w:tr w14:paraId="4A537A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76" w:hRule="atLeast"/>
        </w:trPr>
        <w:tc>
          <w:tcPr>
            <w:tcW w:w="740" w:type="dxa"/>
            <w:noWrap w:val="0"/>
            <w:vAlign w:val="center"/>
          </w:tcPr>
          <w:p w14:paraId="413DBECD">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2911" w:type="dxa"/>
            <w:noWrap w:val="0"/>
            <w:vAlign w:val="center"/>
          </w:tcPr>
          <w:p w14:paraId="362FF271">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承诺书</w:t>
            </w:r>
          </w:p>
        </w:tc>
        <w:tc>
          <w:tcPr>
            <w:tcW w:w="6568" w:type="dxa"/>
            <w:noWrap w:val="0"/>
            <w:vAlign w:val="center"/>
          </w:tcPr>
          <w:p w14:paraId="516B99A4">
            <w:pPr>
              <w:widowControl w:val="0"/>
              <w:shd w:val="clear" w:color="auto"/>
              <w:spacing w:line="240" w:lineRule="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3F4BA66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12" w:hRule="atLeast"/>
        </w:trPr>
        <w:tc>
          <w:tcPr>
            <w:tcW w:w="740" w:type="dxa"/>
            <w:noWrap w:val="0"/>
            <w:vAlign w:val="center"/>
          </w:tcPr>
          <w:p w14:paraId="1677B974">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2911" w:type="dxa"/>
            <w:noWrap w:val="0"/>
            <w:vAlign w:val="center"/>
          </w:tcPr>
          <w:p w14:paraId="4EA14CB6">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落实政府采购政策需满足的资格要求</w:t>
            </w:r>
          </w:p>
        </w:tc>
        <w:tc>
          <w:tcPr>
            <w:tcW w:w="6568" w:type="dxa"/>
            <w:noWrap w:val="0"/>
            <w:vAlign w:val="center"/>
          </w:tcPr>
          <w:p w14:paraId="640FAD15">
            <w:pPr>
              <w:widowControl w:val="0"/>
              <w:shd w:val="clear" w:color="auto"/>
              <w:spacing w:line="240" w:lineRule="auto"/>
              <w:ind w:firstLine="0"/>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中小企业声明函（格式见附件）或残疾人福利性单位声明函（格式见附件）或由省级以上监狱管理局、戒毒管理局（含新疆生产建设兵团）出具的属于监狱企业的证明文件扫描件加盖公章</w:t>
            </w:r>
          </w:p>
        </w:tc>
      </w:tr>
      <w:tr w14:paraId="729908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0" w:hRule="atLeast"/>
        </w:trPr>
        <w:tc>
          <w:tcPr>
            <w:tcW w:w="740" w:type="dxa"/>
            <w:noWrap w:val="0"/>
            <w:vAlign w:val="center"/>
          </w:tcPr>
          <w:p w14:paraId="70132C8B">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11</w:t>
            </w:r>
          </w:p>
        </w:tc>
        <w:tc>
          <w:tcPr>
            <w:tcW w:w="2911" w:type="dxa"/>
            <w:noWrap w:val="0"/>
            <w:vAlign w:val="center"/>
          </w:tcPr>
          <w:p w14:paraId="657837C0">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特定资格要求</w:t>
            </w:r>
          </w:p>
        </w:tc>
        <w:tc>
          <w:tcPr>
            <w:tcW w:w="6568" w:type="dxa"/>
            <w:noWrap w:val="0"/>
            <w:vAlign w:val="center"/>
          </w:tcPr>
          <w:p w14:paraId="668B29CA">
            <w:pPr>
              <w:widowControl w:val="0"/>
              <w:shd w:val="clear" w:color="auto"/>
              <w:spacing w:line="240" w:lineRule="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（详见“投标邀请函”－“供应商资格要求”之4中要求）；</w:t>
            </w:r>
          </w:p>
        </w:tc>
      </w:tr>
      <w:tr w14:paraId="3899B3F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467" w:hRule="atLeast"/>
        </w:trPr>
        <w:tc>
          <w:tcPr>
            <w:tcW w:w="740" w:type="dxa"/>
            <w:noWrap w:val="0"/>
            <w:vAlign w:val="center"/>
          </w:tcPr>
          <w:p w14:paraId="45571F73">
            <w:pPr>
              <w:keepNext w:val="0"/>
              <w:keepLines w:val="0"/>
              <w:pageBreakBefore w:val="0"/>
              <w:widowControl w:val="0"/>
              <w:shd w:val="clear" w:color="auto"/>
              <w:spacing w:line="36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12</w:t>
            </w:r>
          </w:p>
        </w:tc>
        <w:tc>
          <w:tcPr>
            <w:tcW w:w="2911" w:type="dxa"/>
            <w:noWrap w:val="0"/>
            <w:vAlign w:val="center"/>
          </w:tcPr>
          <w:p w14:paraId="4DB2FBE8">
            <w:pPr>
              <w:keepNext w:val="0"/>
              <w:keepLines w:val="0"/>
              <w:pageBreakBefore w:val="0"/>
              <w:widowControl w:val="0"/>
              <w:shd w:val="clear" w:color="auto"/>
              <w:spacing w:line="36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信用记录</w:t>
            </w:r>
          </w:p>
        </w:tc>
        <w:tc>
          <w:tcPr>
            <w:tcW w:w="6568" w:type="dxa"/>
            <w:noWrap w:val="0"/>
          </w:tcPr>
          <w:p w14:paraId="696C8763">
            <w:pPr>
              <w:keepNext w:val="0"/>
              <w:keepLines w:val="0"/>
              <w:pageBreakBefore w:val="0"/>
              <w:widowControl w:val="0"/>
              <w:shd w:val="clear" w:color="auto"/>
              <w:spacing w:line="360" w:lineRule="auto"/>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6B8B46F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69" w:hRule="atLeast"/>
        </w:trPr>
        <w:tc>
          <w:tcPr>
            <w:tcW w:w="740" w:type="dxa"/>
            <w:noWrap w:val="0"/>
            <w:vAlign w:val="center"/>
          </w:tcPr>
          <w:p w14:paraId="72E4E383">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13</w:t>
            </w:r>
          </w:p>
        </w:tc>
        <w:tc>
          <w:tcPr>
            <w:tcW w:w="2911" w:type="dxa"/>
            <w:noWrap w:val="0"/>
            <w:vAlign w:val="center"/>
          </w:tcPr>
          <w:p w14:paraId="08347C12">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关于联合体投标</w:t>
            </w:r>
          </w:p>
        </w:tc>
        <w:tc>
          <w:tcPr>
            <w:tcW w:w="6568" w:type="dxa"/>
            <w:noWrap w:val="0"/>
            <w:vAlign w:val="center"/>
          </w:tcPr>
          <w:p w14:paraId="72FB3815">
            <w:pPr>
              <w:widowControl w:val="0"/>
              <w:shd w:val="clear" w:color="auto"/>
              <w:spacing w:line="240" w:lineRule="auto"/>
              <w:ind w:firstLine="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w:t>
            </w:r>
            <w:r>
              <w:rPr>
                <w:rFonts w:ascii="宋体" w:hAnsi="宋体" w:cs="宋体"/>
                <w:color w:val="auto"/>
                <w:szCs w:val="24"/>
                <w:highlight w:val="none"/>
                <w:lang w:eastAsia="zh-CN"/>
              </w:rPr>
              <w:t>5</w:t>
            </w:r>
            <w:r>
              <w:rPr>
                <w:rFonts w:hint="eastAsia" w:ascii="宋体" w:hAnsi="宋体" w:cs="宋体"/>
                <w:color w:val="auto"/>
                <w:szCs w:val="24"/>
                <w:highlight w:val="none"/>
                <w:lang w:eastAsia="zh-CN"/>
              </w:rPr>
              <w:t>中要求）；</w:t>
            </w:r>
          </w:p>
        </w:tc>
      </w:tr>
    </w:tbl>
    <w:p w14:paraId="69582913">
      <w:pPr>
        <w:shd w:val="clear" w:color="auto"/>
        <w:ind w:firstLine="0"/>
        <w:rPr>
          <w:rFonts w:hint="eastAsia" w:ascii="宋体" w:hAnsi="宋体" w:cs="Times New Roman"/>
          <w:b/>
          <w:bCs/>
          <w:color w:val="auto"/>
          <w:highlight w:val="none"/>
          <w:lang w:eastAsia="zh-CN"/>
        </w:rPr>
      </w:pPr>
      <w:r>
        <w:rPr>
          <w:rFonts w:hint="eastAsia" w:ascii="宋体" w:hAnsi="宋体" w:cs="Times New Roman"/>
          <w:b/>
          <w:bCs/>
          <w:color w:val="auto"/>
          <w:szCs w:val="24"/>
          <w:highlight w:val="none"/>
          <w:lang w:eastAsia="zh-CN"/>
        </w:rPr>
        <w:t>特别提醒：资格审查不合格的投标供应商的投标文件不进入后续评审。</w:t>
      </w:r>
    </w:p>
    <w:p w14:paraId="3526E3F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B.符合性检查。评标委员会依据招标文件的规定，从投标文件的有效性、完整性和对招标文件的响应程度进行审查，以确定是否对招标文件的实质性要求作出响应。</w:t>
      </w:r>
    </w:p>
    <w:p w14:paraId="37D82D85">
      <w:pPr>
        <w:shd w:val="clear" w:color="auto"/>
        <w:ind w:firstLine="0"/>
        <w:jc w:val="center"/>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符合性审查表</w:t>
      </w:r>
    </w:p>
    <w:tbl>
      <w:tblPr>
        <w:tblStyle w:val="42"/>
        <w:tblW w:w="1017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38"/>
        <w:gridCol w:w="3494"/>
        <w:gridCol w:w="5946"/>
      </w:tblGrid>
      <w:tr w14:paraId="4026856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36" w:hRule="atLeast"/>
          <w:jc w:val="center"/>
        </w:trPr>
        <w:tc>
          <w:tcPr>
            <w:tcW w:w="738" w:type="dxa"/>
            <w:noWrap w:val="0"/>
            <w:vAlign w:val="center"/>
          </w:tcPr>
          <w:p w14:paraId="2AD7C1F4">
            <w:pPr>
              <w:widowControl w:val="0"/>
              <w:shd w:val="clear" w:color="auto"/>
              <w:spacing w:line="240" w:lineRule="auto"/>
              <w:ind w:firstLine="0"/>
              <w:jc w:val="center"/>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3494" w:type="dxa"/>
            <w:noWrap w:val="0"/>
            <w:vAlign w:val="center"/>
          </w:tcPr>
          <w:p w14:paraId="4E0831EB">
            <w:pPr>
              <w:widowControl w:val="0"/>
              <w:shd w:val="clear" w:color="auto"/>
              <w:spacing w:line="240" w:lineRule="auto"/>
              <w:ind w:firstLine="0"/>
              <w:jc w:val="center"/>
              <w:rPr>
                <w:rFonts w:hint="eastAsia" w:ascii="宋体" w:hAnsi="宋体" w:cs="宋体"/>
                <w:b/>
                <w:bCs/>
                <w:color w:val="auto"/>
                <w:szCs w:val="24"/>
                <w:highlight w:val="none"/>
                <w:lang w:eastAsia="zh-CN"/>
              </w:rPr>
            </w:pPr>
            <w:r>
              <w:rPr>
                <w:rFonts w:hint="eastAsia" w:ascii="宋体" w:hAnsi="宋体" w:cs="宋体"/>
                <w:bCs/>
                <w:color w:val="auto"/>
                <w:szCs w:val="24"/>
                <w:highlight w:val="none"/>
              </w:rPr>
              <w:t>评审点要求概况</w:t>
            </w:r>
          </w:p>
        </w:tc>
        <w:tc>
          <w:tcPr>
            <w:tcW w:w="5946" w:type="dxa"/>
            <w:noWrap w:val="0"/>
            <w:vAlign w:val="center"/>
          </w:tcPr>
          <w:p w14:paraId="007B6920">
            <w:pPr>
              <w:widowControl w:val="0"/>
              <w:shd w:val="clear" w:color="auto"/>
              <w:spacing w:line="240" w:lineRule="auto"/>
              <w:ind w:firstLine="0"/>
              <w:jc w:val="center"/>
              <w:rPr>
                <w:rFonts w:hint="eastAsia" w:ascii="宋体" w:hAnsi="宋体" w:cs="宋体"/>
                <w:b/>
                <w:bCs/>
                <w:color w:val="auto"/>
                <w:szCs w:val="24"/>
                <w:highlight w:val="none"/>
                <w:lang w:eastAsia="zh-CN"/>
              </w:rPr>
            </w:pPr>
            <w:r>
              <w:rPr>
                <w:rFonts w:hint="eastAsia" w:ascii="宋体" w:hAnsi="宋体" w:cs="宋体"/>
                <w:bCs/>
                <w:color w:val="auto"/>
                <w:szCs w:val="24"/>
                <w:highlight w:val="none"/>
              </w:rPr>
              <w:t>评审点具体描述</w:t>
            </w:r>
          </w:p>
        </w:tc>
      </w:tr>
      <w:tr w14:paraId="2B6CD0A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94" w:hRule="atLeast"/>
          <w:jc w:val="center"/>
        </w:trPr>
        <w:tc>
          <w:tcPr>
            <w:tcW w:w="738" w:type="dxa"/>
            <w:noWrap w:val="0"/>
            <w:vAlign w:val="center"/>
          </w:tcPr>
          <w:p w14:paraId="6056E1FA">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94" w:type="dxa"/>
            <w:noWrap w:val="0"/>
            <w:vAlign w:val="center"/>
          </w:tcPr>
          <w:p w14:paraId="72EDD672">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投标函</w:t>
            </w:r>
          </w:p>
        </w:tc>
        <w:tc>
          <w:tcPr>
            <w:tcW w:w="5946" w:type="dxa"/>
            <w:noWrap w:val="0"/>
            <w:vAlign w:val="center"/>
          </w:tcPr>
          <w:p w14:paraId="79931F95">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BD252D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99" w:hRule="atLeast"/>
          <w:jc w:val="center"/>
        </w:trPr>
        <w:tc>
          <w:tcPr>
            <w:tcW w:w="738" w:type="dxa"/>
            <w:noWrap w:val="0"/>
            <w:vAlign w:val="center"/>
          </w:tcPr>
          <w:p w14:paraId="03B2A767">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94" w:type="dxa"/>
            <w:noWrap w:val="0"/>
            <w:vAlign w:val="center"/>
          </w:tcPr>
          <w:p w14:paraId="673560D0">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开标一览表</w:t>
            </w:r>
          </w:p>
        </w:tc>
        <w:tc>
          <w:tcPr>
            <w:tcW w:w="5946" w:type="dxa"/>
            <w:noWrap w:val="0"/>
            <w:vAlign w:val="center"/>
          </w:tcPr>
          <w:p w14:paraId="1DA81198">
            <w:pPr>
              <w:widowControl w:val="0"/>
              <w:shd w:val="clear" w:color="auto"/>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2FF447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9" w:hRule="atLeast"/>
          <w:jc w:val="center"/>
        </w:trPr>
        <w:tc>
          <w:tcPr>
            <w:tcW w:w="738" w:type="dxa"/>
            <w:noWrap w:val="0"/>
            <w:vAlign w:val="center"/>
          </w:tcPr>
          <w:p w14:paraId="17DE3857">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94" w:type="dxa"/>
            <w:noWrap w:val="0"/>
            <w:vAlign w:val="center"/>
          </w:tcPr>
          <w:p w14:paraId="48B4BE08">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明细报价表</w:t>
            </w:r>
          </w:p>
        </w:tc>
        <w:tc>
          <w:tcPr>
            <w:tcW w:w="5946" w:type="dxa"/>
            <w:noWrap w:val="0"/>
            <w:vAlign w:val="center"/>
          </w:tcPr>
          <w:p w14:paraId="6BEDFF7D">
            <w:pPr>
              <w:widowControl w:val="0"/>
              <w:shd w:val="clear" w:color="auto"/>
              <w:spacing w:line="240" w:lineRule="auto"/>
              <w:ind w:firstLine="0"/>
              <w:jc w:val="center"/>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按招标文件填写 ，格式见附件</w:t>
            </w:r>
          </w:p>
        </w:tc>
      </w:tr>
      <w:tr w14:paraId="1760DB7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12" w:hRule="atLeast"/>
          <w:jc w:val="center"/>
        </w:trPr>
        <w:tc>
          <w:tcPr>
            <w:tcW w:w="738" w:type="dxa"/>
            <w:noWrap w:val="0"/>
            <w:vAlign w:val="center"/>
          </w:tcPr>
          <w:p w14:paraId="59B636D9">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494" w:type="dxa"/>
            <w:noWrap w:val="0"/>
            <w:vAlign w:val="center"/>
          </w:tcPr>
          <w:p w14:paraId="0D2DF8BC">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偏离表</w:t>
            </w:r>
          </w:p>
        </w:tc>
        <w:tc>
          <w:tcPr>
            <w:tcW w:w="5946" w:type="dxa"/>
            <w:noWrap w:val="0"/>
            <w:vAlign w:val="center"/>
          </w:tcPr>
          <w:p w14:paraId="1B26F828">
            <w:pPr>
              <w:widowControl w:val="0"/>
              <w:shd w:val="clear" w:color="auto"/>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0C680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12" w:hRule="atLeast"/>
          <w:jc w:val="center"/>
        </w:trPr>
        <w:tc>
          <w:tcPr>
            <w:tcW w:w="738" w:type="dxa"/>
            <w:noWrap w:val="0"/>
            <w:vAlign w:val="center"/>
          </w:tcPr>
          <w:p w14:paraId="59B7EC89">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494" w:type="dxa"/>
            <w:noWrap w:val="0"/>
            <w:vAlign w:val="center"/>
          </w:tcPr>
          <w:p w14:paraId="5CCEDAA9">
            <w:pPr>
              <w:widowControl w:val="0"/>
              <w:shd w:val="clear" w:color="auto"/>
              <w:spacing w:line="240" w:lineRule="auto"/>
              <w:ind w:firstLine="0"/>
              <w:jc w:val="center"/>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人员配置表</w:t>
            </w:r>
          </w:p>
        </w:tc>
        <w:tc>
          <w:tcPr>
            <w:tcW w:w="5946" w:type="dxa"/>
            <w:noWrap w:val="0"/>
            <w:vAlign w:val="center"/>
          </w:tcPr>
          <w:p w14:paraId="18CB5516">
            <w:pPr>
              <w:widowControl w:val="0"/>
              <w:shd w:val="clear" w:color="auto"/>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1553F6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6" w:hRule="atLeast"/>
          <w:jc w:val="center"/>
        </w:trPr>
        <w:tc>
          <w:tcPr>
            <w:tcW w:w="738" w:type="dxa"/>
            <w:noWrap w:val="0"/>
            <w:vAlign w:val="center"/>
          </w:tcPr>
          <w:p w14:paraId="2E5070AC">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494" w:type="dxa"/>
            <w:noWrap w:val="0"/>
            <w:vAlign w:val="center"/>
          </w:tcPr>
          <w:p w14:paraId="6BE28682">
            <w:pPr>
              <w:widowControl w:val="0"/>
              <w:shd w:val="clear" w:color="auto"/>
              <w:spacing w:line="240" w:lineRule="auto"/>
              <w:ind w:firstLine="0"/>
              <w:jc w:val="center"/>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机械设备配备表</w:t>
            </w:r>
          </w:p>
        </w:tc>
        <w:tc>
          <w:tcPr>
            <w:tcW w:w="5946" w:type="dxa"/>
            <w:noWrap w:val="0"/>
            <w:vAlign w:val="center"/>
          </w:tcPr>
          <w:p w14:paraId="35B412A6">
            <w:pPr>
              <w:widowControl w:val="0"/>
              <w:shd w:val="clear" w:color="auto"/>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9F9E97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93" w:hRule="atLeast"/>
          <w:jc w:val="center"/>
        </w:trPr>
        <w:tc>
          <w:tcPr>
            <w:tcW w:w="738" w:type="dxa"/>
            <w:noWrap w:val="0"/>
            <w:vAlign w:val="center"/>
          </w:tcPr>
          <w:p w14:paraId="75174987">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494" w:type="dxa"/>
            <w:noWrap w:val="0"/>
            <w:vAlign w:val="center"/>
          </w:tcPr>
          <w:p w14:paraId="7CE4DD6E">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服务保障承诺书</w:t>
            </w:r>
          </w:p>
        </w:tc>
        <w:tc>
          <w:tcPr>
            <w:tcW w:w="5946" w:type="dxa"/>
            <w:noWrap w:val="0"/>
            <w:vAlign w:val="center"/>
          </w:tcPr>
          <w:p w14:paraId="724E5939">
            <w:pPr>
              <w:widowControl w:val="0"/>
              <w:shd w:val="clear" w:color="auto"/>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49212B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72" w:hRule="atLeast"/>
          <w:jc w:val="center"/>
        </w:trPr>
        <w:tc>
          <w:tcPr>
            <w:tcW w:w="738" w:type="dxa"/>
            <w:noWrap w:val="0"/>
            <w:vAlign w:val="center"/>
          </w:tcPr>
          <w:p w14:paraId="2B58E7EE">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494" w:type="dxa"/>
            <w:noWrap w:val="0"/>
            <w:vAlign w:val="center"/>
          </w:tcPr>
          <w:p w14:paraId="34A1CC36">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满足采购需求</w:t>
            </w:r>
          </w:p>
        </w:tc>
        <w:tc>
          <w:tcPr>
            <w:tcW w:w="5946" w:type="dxa"/>
            <w:noWrap w:val="0"/>
            <w:vAlign w:val="center"/>
          </w:tcPr>
          <w:p w14:paraId="68895DA9">
            <w:pPr>
              <w:widowControl w:val="0"/>
              <w:shd w:val="clear" w:color="auto"/>
              <w:tabs>
                <w:tab w:val="left" w:pos="1050"/>
              </w:tabs>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0743116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6" w:hRule="atLeast"/>
          <w:jc w:val="center"/>
        </w:trPr>
        <w:tc>
          <w:tcPr>
            <w:tcW w:w="738" w:type="dxa"/>
            <w:noWrap w:val="0"/>
            <w:vAlign w:val="center"/>
          </w:tcPr>
          <w:p w14:paraId="1E7D230B">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494" w:type="dxa"/>
            <w:noWrap w:val="0"/>
            <w:vAlign w:val="center"/>
          </w:tcPr>
          <w:p w14:paraId="42EFCA26">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投标文件内容</w:t>
            </w:r>
          </w:p>
        </w:tc>
        <w:tc>
          <w:tcPr>
            <w:tcW w:w="5946" w:type="dxa"/>
            <w:noWrap w:val="0"/>
            <w:vAlign w:val="center"/>
          </w:tcPr>
          <w:p w14:paraId="016A0869">
            <w:pPr>
              <w:widowControl w:val="0"/>
              <w:shd w:val="clear" w:color="auto"/>
              <w:spacing w:line="240" w:lineRule="auto"/>
              <w:ind w:firstLine="0"/>
              <w:jc w:val="center"/>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不存在</w:t>
            </w:r>
            <w:r>
              <w:rPr>
                <w:rFonts w:hint="eastAsia" w:ascii="宋体" w:hAnsi="宋体"/>
                <w:color w:val="auto"/>
                <w:highlight w:val="none"/>
                <w:lang w:eastAsia="zh-CN"/>
              </w:rPr>
              <w:t>供应商须知</w:t>
            </w:r>
            <w:r>
              <w:rPr>
                <w:rFonts w:hint="eastAsia" w:ascii="宋体" w:hAnsi="宋体" w:cs="Times New Roman"/>
                <w:color w:val="auto"/>
                <w:szCs w:val="24"/>
                <w:highlight w:val="none"/>
                <w:lang w:eastAsia="zh-CN"/>
              </w:rPr>
              <w:t>第八条中的情形</w:t>
            </w:r>
          </w:p>
        </w:tc>
      </w:tr>
    </w:tbl>
    <w:p w14:paraId="57A4E78E">
      <w:pPr>
        <w:shd w:val="clear" w:color="auto"/>
        <w:spacing w:before="120"/>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特别提醒：符合性审查不合格的投标供应商的投标文件不进入后续评审。</w:t>
      </w:r>
    </w:p>
    <w:p w14:paraId="214D177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69A5786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096E0E7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5.评标方法</w:t>
      </w:r>
    </w:p>
    <w:p w14:paraId="14CA7CF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投标人通过初审的，方可进入比较与评价程序，本项目采用</w:t>
      </w:r>
      <w:r>
        <w:rPr>
          <w:rFonts w:hint="eastAsia" w:ascii="宋体" w:hAnsi="宋体" w:cs="Times New Roman"/>
          <w:b/>
          <w:bCs/>
          <w:color w:val="auto"/>
          <w:szCs w:val="24"/>
          <w:highlight w:val="none"/>
          <w:lang w:eastAsia="zh-CN"/>
        </w:rPr>
        <w:t>综合评分法</w:t>
      </w:r>
      <w:r>
        <w:rPr>
          <w:rFonts w:hint="eastAsia" w:ascii="宋体" w:hAnsi="宋体" w:cs="Times New Roman"/>
          <w:color w:val="auto"/>
          <w:szCs w:val="24"/>
          <w:highlight w:val="none"/>
          <w:lang w:eastAsia="zh-CN"/>
        </w:rPr>
        <w:t>。</w:t>
      </w:r>
    </w:p>
    <w:p w14:paraId="024B861C">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供应商。</w:t>
      </w:r>
    </w:p>
    <w:p w14:paraId="12A1E455">
      <w:pPr>
        <w:shd w:val="clear" w:color="auto"/>
        <w:ind w:firstLine="0"/>
        <w:rPr>
          <w:rFonts w:hint="eastAsia" w:ascii="宋体" w:hAnsi="宋体" w:cs="Times New Roman"/>
          <w:color w:val="auto"/>
          <w:szCs w:val="24"/>
          <w:highlight w:val="none"/>
          <w:lang w:eastAsia="zh-CN"/>
        </w:rPr>
      </w:pPr>
      <w:bookmarkStart w:id="11" w:name="_Hlk161324277"/>
      <w:r>
        <w:rPr>
          <w:rFonts w:hint="eastAsia" w:ascii="宋体" w:hAnsi="宋体" w:cs="Times New Roman"/>
          <w:color w:val="auto"/>
          <w:szCs w:val="24"/>
          <w:highlight w:val="none"/>
          <w:lang w:eastAsia="zh-CN"/>
        </w:rPr>
        <w:t>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1"/>
    </w:p>
    <w:p w14:paraId="1A329D94">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6.评标标准：详见附件。</w:t>
      </w:r>
    </w:p>
    <w:p w14:paraId="3B472283">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（十）定标</w:t>
      </w:r>
    </w:p>
    <w:p w14:paraId="17C405EF">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p>
    <w:p w14:paraId="40152E9E">
      <w:pPr>
        <w:shd w:val="clear" w:color="auto"/>
        <w:ind w:firstLine="0"/>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如质疑查无实据或投标人捏造事实，提供虚假材料进行恶意举报，不配合或采用不正当手段干扰政府采购质疑的，将记入投标人在江苏省和无锡市的政府采购“供应商诚信记录”，并按相关规定处理。</w:t>
      </w:r>
    </w:p>
    <w:p w14:paraId="78E08238">
      <w:pPr>
        <w:shd w:val="clear" w:color="auto"/>
        <w:ind w:firstLine="0"/>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2.在发布</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公告的同时，向成交方发出</w:t>
      </w:r>
      <w:r>
        <w:rPr>
          <w:rFonts w:hint="eastAsia" w:ascii="宋体" w:hAnsi="宋体" w:cs="Times New Roman"/>
          <w:bCs/>
          <w:color w:val="auto"/>
          <w:szCs w:val="24"/>
          <w:highlight w:val="none"/>
          <w:lang w:eastAsia="zh-CN"/>
        </w:rPr>
        <w:t>中标</w:t>
      </w:r>
      <w:r>
        <w:rPr>
          <w:rFonts w:hint="eastAsia" w:ascii="宋体" w:hAnsi="宋体" w:cs="Times New Roman"/>
          <w:color w:val="auto"/>
          <w:szCs w:val="24"/>
          <w:highlight w:val="none"/>
          <w:lang w:eastAsia="zh-CN"/>
        </w:rPr>
        <w:t>通知书。</w:t>
      </w:r>
    </w:p>
    <w:p w14:paraId="383578C0">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（十一）废标的确认：</w:t>
      </w:r>
    </w:p>
    <w:p w14:paraId="759312D3">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在招标采购中，出现下列情况之一的，应予废标：</w:t>
      </w:r>
    </w:p>
    <w:p w14:paraId="26B380A8">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1.符合专业条件的投标供应商或者对招标文件作出实质性响应的投标供应商不足三家；</w:t>
      </w:r>
    </w:p>
    <w:p w14:paraId="1750BD5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2.出现影响采购公正的违法、违规行为；</w:t>
      </w:r>
    </w:p>
    <w:p w14:paraId="7ACF6B9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3.投标供应商的报价均超过采购预算，采购人不能支付的；</w:t>
      </w:r>
    </w:p>
    <w:p w14:paraId="6CB3557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4.因重大变故，采购任务取消。</w:t>
      </w:r>
    </w:p>
    <w:p w14:paraId="4A78CD42">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（十二）</w:t>
      </w:r>
      <w:bookmarkStart w:id="12" w:name="_Hlk161324674"/>
      <w:r>
        <w:rPr>
          <w:rFonts w:hint="eastAsia" w:ascii="宋体" w:hAnsi="宋体" w:cs="Times New Roman"/>
          <w:b/>
          <w:bCs/>
          <w:color w:val="auto"/>
          <w:szCs w:val="24"/>
          <w:highlight w:val="none"/>
          <w:lang w:eastAsia="zh-CN"/>
        </w:rPr>
        <w:t>中标无效的确认：</w:t>
      </w:r>
      <w:bookmarkEnd w:id="12"/>
    </w:p>
    <w:p w14:paraId="7928B7E1">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1.提供虚假材料谋取成交的；</w:t>
      </w:r>
    </w:p>
    <w:p w14:paraId="6F1BCF0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2.采取不正当手段诋毁、排挤其他供应商的；</w:t>
      </w:r>
    </w:p>
    <w:p w14:paraId="7F8B0307">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3.与采购单位、其他供应商恶意串通的；</w:t>
      </w:r>
    </w:p>
    <w:p w14:paraId="3B0C05A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4.向采购人行贿或者提供其他不正当利益的；</w:t>
      </w:r>
    </w:p>
    <w:p w14:paraId="050C78E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6FEFC3E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6.拒绝有关部门监督检查或者提供虚假情况的。</w:t>
      </w:r>
    </w:p>
    <w:p w14:paraId="69AB0E9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C0C6575">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（十三）签订、履行合同：</w:t>
      </w:r>
    </w:p>
    <w:p w14:paraId="315D934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334418E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35ADA3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3.成交方非因不可抗力未履行招、投标文件和合同规定的义务，一经查实，招标代理机构将根据具体情况提请政府采购管理部门做出相应处理。</w:t>
      </w:r>
    </w:p>
    <w:p w14:paraId="146F0B80">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（十四）服务费</w:t>
      </w:r>
    </w:p>
    <w:p w14:paraId="3303801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招标代理服务费以中标价为计费基础，收费标准为（服务类）：中标金额100万（含100万）以下费率为中标金额的1.125%；中标金额100万—500万费率为中标金额的0.6%，由采购人支付。</w:t>
      </w:r>
    </w:p>
    <w:p w14:paraId="0078802D">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（十五）信用担保</w:t>
      </w:r>
    </w:p>
    <w:p w14:paraId="5E20BE1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21720E7B">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1.履约担保</w:t>
      </w:r>
    </w:p>
    <w:p w14:paraId="21F7D844">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7EEBD34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2.融资担保。</w:t>
      </w:r>
    </w:p>
    <w:p w14:paraId="29E98F96">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08827CD2">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3.政府采购信用担保合作担保机构和信用融资合作银行</w:t>
      </w:r>
    </w:p>
    <w:p w14:paraId="24EB7041">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F45381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05BC7654">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（十六）政府采购合同融资：</w:t>
      </w:r>
    </w:p>
    <w:p w14:paraId="37D8342A">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6753850">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中标、成交供应商可根据自身情况，自行决定是否选择采用合同融资形式，在无锡政府采购网——政采贷专栏提供的银行名录内自主选择合作银行。</w:t>
      </w:r>
    </w:p>
    <w:p w14:paraId="0C884CC5">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具体事项详见《关于进一步推进政府采购合同融资工作的通知》（http://cz.wuxi.gov.cn/doc/2022/04/18/3644462.shtml）</w:t>
      </w:r>
    </w:p>
    <w:p w14:paraId="76099B73">
      <w:pPr>
        <w:shd w:val="clear" w:color="auto"/>
        <w:ind w:firstLine="0"/>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（十七）其他：</w:t>
      </w:r>
    </w:p>
    <w:p w14:paraId="50A70BBD">
      <w:pPr>
        <w:shd w:val="clear" w:color="auto"/>
        <w:ind w:firstLine="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p>
    <w:p w14:paraId="3707246F">
      <w:pPr>
        <w:shd w:val="clear" w:color="auto"/>
        <w:ind w:firstLine="0"/>
        <w:rPr>
          <w:rFonts w:hint="eastAsia" w:ascii="宋体" w:hAnsi="宋体" w:cs="Times New Roman"/>
          <w:color w:val="auto"/>
          <w:szCs w:val="24"/>
          <w:highlight w:val="none"/>
          <w:lang w:eastAsia="zh-CN"/>
        </w:rPr>
        <w:sectPr>
          <w:footerReference r:id="rId5" w:type="default"/>
          <w:pgSz w:w="12240" w:h="15840"/>
          <w:pgMar w:top="1440" w:right="1183" w:bottom="1440" w:left="1134" w:header="720" w:footer="720" w:gutter="0"/>
          <w:pgNumType w:start="1"/>
          <w:cols w:space="720" w:num="1"/>
          <w:docGrid w:linePitch="360" w:charSpace="0"/>
        </w:sectPr>
      </w:pPr>
    </w:p>
    <w:p w14:paraId="759089EA">
      <w:pPr>
        <w:pStyle w:val="3"/>
        <w:shd w:val="clear" w:color="auto"/>
        <w:rPr>
          <w:rFonts w:hint="eastAsia" w:ascii="宋体" w:hAnsi="宋体" w:eastAsia="宋体"/>
          <w:color w:val="auto"/>
          <w:highlight w:val="none"/>
          <w:lang w:eastAsia="zh-CN"/>
        </w:rPr>
      </w:pPr>
      <w:bookmarkStart w:id="13" w:name="_Toc187943634"/>
      <w:r>
        <w:rPr>
          <w:rFonts w:hint="eastAsia" w:ascii="宋体" w:hAnsi="宋体" w:eastAsia="宋体"/>
          <w:color w:val="auto"/>
          <w:highlight w:val="none"/>
          <w:lang w:eastAsia="zh-CN"/>
        </w:rPr>
        <w:t>三、采购需求和技术有关要求</w:t>
      </w:r>
      <w:bookmarkEnd w:id="13"/>
    </w:p>
    <w:p w14:paraId="0C694747">
      <w:pPr>
        <w:widowControl w:val="0"/>
        <w:shd w:val="clear" w:color="auto"/>
        <w:spacing w:line="360" w:lineRule="auto"/>
        <w:ind w:firstLine="0"/>
        <w:jc w:val="center"/>
        <w:rPr>
          <w:rFonts w:hint="eastAsia" w:ascii="宋体" w:hAnsi="宋体" w:eastAsia="宋体" w:cs="Times New Roman"/>
          <w:b/>
          <w:color w:val="auto"/>
          <w:sz w:val="32"/>
          <w:szCs w:val="32"/>
          <w:highlight w:val="none"/>
          <w:lang w:eastAsia="zh-CN"/>
        </w:rPr>
      </w:pPr>
      <w:r>
        <w:rPr>
          <w:rFonts w:ascii="宋体" w:hAnsi="宋体" w:cs="Times New Roman"/>
          <w:b/>
          <w:color w:val="auto"/>
          <w:szCs w:val="20"/>
          <w:highlight w:val="none"/>
          <w:lang w:eastAsia="zh-CN"/>
        </w:rPr>
        <w:t xml:space="preserve"> </w:t>
      </w:r>
      <w:bookmarkStart w:id="14" w:name="_Hlk129608107"/>
      <w:bookmarkStart w:id="15" w:name="_Toc161316667"/>
      <w:bookmarkStart w:id="16" w:name="_Toc101981935"/>
      <w:r>
        <w:rPr>
          <w:rFonts w:hint="eastAsia" w:ascii="宋体" w:hAnsi="宋体" w:cs="Times New Roman"/>
          <w:b/>
          <w:color w:val="auto"/>
          <w:sz w:val="32"/>
          <w:szCs w:val="32"/>
          <w:highlight w:val="none"/>
          <w:lang w:eastAsia="zh-CN"/>
        </w:rPr>
        <w:t>联福路、山联路、金港大道延伸段等道路绿化养护项目（二次）</w:t>
      </w:r>
    </w:p>
    <w:p w14:paraId="402CF832">
      <w:pPr>
        <w:widowControl w:val="0"/>
        <w:shd w:val="clear" w:color="auto"/>
        <w:spacing w:line="360" w:lineRule="auto"/>
        <w:ind w:firstLine="0"/>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采购需求</w:t>
      </w:r>
    </w:p>
    <w:tbl>
      <w:tblPr>
        <w:tblStyle w:val="42"/>
        <w:tblW w:w="91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8"/>
        <w:gridCol w:w="1989"/>
        <w:gridCol w:w="6347"/>
      </w:tblGrid>
      <w:tr w14:paraId="5AB7C0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1AE51AD2">
            <w:pPr>
              <w:widowControl w:val="0"/>
              <w:shd w:val="clear" w:color="auto"/>
              <w:spacing w:line="240" w:lineRule="auto"/>
              <w:ind w:firstLine="0"/>
              <w:jc w:val="center"/>
              <w:rPr>
                <w:rFonts w:hint="eastAsia" w:ascii="宋体" w:hAnsi="宋体" w:eastAsia="宋体" w:cs="Times New Roman"/>
                <w:b/>
                <w:bCs/>
                <w:color w:val="auto"/>
                <w:sz w:val="24"/>
                <w:szCs w:val="20"/>
                <w:highlight w:val="none"/>
                <w:lang w:eastAsia="zh-CN"/>
              </w:rPr>
            </w:pPr>
            <w:bookmarkStart w:id="17" w:name="_Hlk60904668"/>
            <w:r>
              <w:rPr>
                <w:rFonts w:hint="eastAsia" w:ascii="宋体" w:hAnsi="宋体" w:eastAsia="宋体" w:cs="Times New Roman"/>
                <w:b/>
                <w:bCs/>
                <w:color w:val="auto"/>
                <w:sz w:val="24"/>
                <w:szCs w:val="20"/>
                <w:highlight w:val="none"/>
                <w:lang w:eastAsia="zh-CN"/>
              </w:rPr>
              <w:t>项号</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2933C386">
            <w:pPr>
              <w:widowControl w:val="0"/>
              <w:shd w:val="clear" w:color="auto"/>
              <w:spacing w:line="240" w:lineRule="auto"/>
              <w:ind w:firstLine="0"/>
              <w:jc w:val="center"/>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内</w:t>
            </w:r>
            <w:r>
              <w:rPr>
                <w:rFonts w:ascii="宋体" w:hAnsi="宋体" w:eastAsia="宋体" w:cs="Times New Roman"/>
                <w:b/>
                <w:bCs/>
                <w:color w:val="auto"/>
                <w:sz w:val="24"/>
                <w:szCs w:val="20"/>
                <w:highlight w:val="none"/>
                <w:lang w:eastAsia="zh-CN"/>
              </w:rPr>
              <w:t xml:space="preserve"> 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DE1438A">
            <w:pPr>
              <w:widowControl w:val="0"/>
              <w:shd w:val="clear" w:color="auto"/>
              <w:spacing w:line="240" w:lineRule="auto"/>
              <w:ind w:firstLine="0"/>
              <w:jc w:val="center"/>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0"/>
                <w:highlight w:val="none"/>
                <w:lang w:eastAsia="zh-CN"/>
              </w:rPr>
              <w:t>说明与要求</w:t>
            </w:r>
          </w:p>
        </w:tc>
      </w:tr>
      <w:tr w14:paraId="6E0CBA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9"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708FFED2">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ascii="宋体" w:hAnsi="宋体" w:eastAsia="宋体" w:cs="Times New Roman"/>
                <w:color w:val="auto"/>
                <w:sz w:val="24"/>
                <w:szCs w:val="20"/>
                <w:highlight w:val="none"/>
                <w:lang w:eastAsia="zh-CN"/>
              </w:rPr>
              <w:t>1</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1653B616">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zh-CN" w:eastAsia="zh-CN"/>
              </w:rPr>
              <w:t>项目名称</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6A984FEE">
            <w:pPr>
              <w:widowControl w:val="0"/>
              <w:shd w:val="clear" w:color="auto"/>
              <w:spacing w:line="360" w:lineRule="atLeast"/>
              <w:ind w:firstLine="480"/>
              <w:jc w:val="center"/>
              <w:rPr>
                <w:rFonts w:hint="eastAsia" w:ascii="宋体" w:hAnsi="宋体" w:eastAsia="宋体" w:cs="Times New Roman"/>
                <w:color w:val="auto"/>
                <w:sz w:val="24"/>
                <w:szCs w:val="24"/>
                <w:highlight w:val="none"/>
                <w:lang w:eastAsia="zh-CN"/>
              </w:rPr>
            </w:pPr>
            <w:r>
              <w:rPr>
                <w:rFonts w:hint="eastAsia" w:ascii="Times New Roman" w:hAnsi="Times New Roman" w:cs="Times New Roman"/>
                <w:bCs/>
                <w:color w:val="auto"/>
                <w:sz w:val="24"/>
                <w:szCs w:val="24"/>
                <w:highlight w:val="none"/>
                <w:lang w:eastAsia="zh-CN"/>
              </w:rPr>
              <w:t>联福路、山联路、金港大道延伸段等道路绿化养护项目（二次）</w:t>
            </w:r>
          </w:p>
        </w:tc>
      </w:tr>
      <w:tr w14:paraId="236443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5"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6CEBAB5B">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2</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4276A8B6">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zh-CN" w:eastAsia="zh-CN"/>
              </w:rPr>
              <w:t>项目地点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64559689">
            <w:pPr>
              <w:widowControl w:val="0"/>
              <w:shd w:val="clear" w:color="auto"/>
              <w:spacing w:line="360" w:lineRule="atLeast"/>
              <w:ind w:firstLine="480"/>
              <w:jc w:val="center"/>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zh-CN" w:eastAsia="zh-CN"/>
              </w:rPr>
              <w:t>无锡市锡山区东港镇</w:t>
            </w:r>
          </w:p>
        </w:tc>
      </w:tr>
      <w:tr w14:paraId="4F2BFE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5"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6A84ACE1">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4</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31848113">
            <w:pPr>
              <w:widowControl w:val="0"/>
              <w:shd w:val="clear" w:color="auto"/>
              <w:spacing w:line="360" w:lineRule="atLeast"/>
              <w:ind w:firstLine="0"/>
              <w:jc w:val="center"/>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资金来源</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9B91A23">
            <w:pPr>
              <w:widowControl w:val="0"/>
              <w:shd w:val="clear" w:color="auto"/>
              <w:tabs>
                <w:tab w:val="left" w:pos="1176"/>
              </w:tabs>
              <w:spacing w:line="360" w:lineRule="atLeast"/>
              <w:ind w:firstLine="480"/>
              <w:jc w:val="center"/>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财政</w:t>
            </w:r>
          </w:p>
        </w:tc>
      </w:tr>
      <w:tr w14:paraId="71DF3B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5"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425761C9">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5</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697A5022">
            <w:pPr>
              <w:widowControl w:val="0"/>
              <w:shd w:val="clear" w:color="auto"/>
              <w:spacing w:line="360" w:lineRule="atLeast"/>
              <w:ind w:firstLine="0"/>
              <w:jc w:val="center"/>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承包方式</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EEA37A8">
            <w:pPr>
              <w:widowControl w:val="0"/>
              <w:shd w:val="clear" w:color="auto"/>
              <w:tabs>
                <w:tab w:val="left" w:pos="1176"/>
              </w:tabs>
              <w:spacing w:line="360" w:lineRule="atLeast"/>
              <w:ind w:firstLine="480"/>
              <w:jc w:val="center"/>
              <w:rPr>
                <w:rFonts w:ascii="Times New Roman" w:hAnsi="Times New Roman" w:eastAsia="宋体" w:cs="Times New Roman"/>
                <w:color w:val="auto"/>
                <w:sz w:val="24"/>
                <w:szCs w:val="24"/>
                <w:highlight w:val="none"/>
                <w:lang w:eastAsia="zh-CN"/>
              </w:rPr>
            </w:pPr>
            <w:r>
              <w:rPr>
                <w:rFonts w:ascii="Times New Roman" w:hAnsi="宋体" w:eastAsia="宋体" w:cs="Times New Roman"/>
                <w:color w:val="auto"/>
                <w:sz w:val="24"/>
                <w:szCs w:val="24"/>
                <w:highlight w:val="none"/>
                <w:lang w:eastAsia="zh-CN"/>
              </w:rPr>
              <w:t>包工包料</w:t>
            </w:r>
          </w:p>
        </w:tc>
      </w:tr>
      <w:tr w14:paraId="193548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62"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65289E35">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6</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52737768">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zh-CN" w:eastAsia="zh-CN"/>
              </w:rPr>
              <w:t>项目概况</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5444441C">
            <w:pPr>
              <w:widowControl w:val="0"/>
              <w:shd w:val="clear" w:color="auto"/>
              <w:spacing w:line="360" w:lineRule="atLeast"/>
              <w:ind w:firstLine="480"/>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本项目为</w:t>
            </w:r>
            <w:r>
              <w:rPr>
                <w:rFonts w:hint="eastAsia" w:ascii="宋体" w:hAnsi="宋体" w:cs="Times New Roman"/>
                <w:bCs/>
                <w:color w:val="auto"/>
                <w:sz w:val="24"/>
                <w:szCs w:val="24"/>
                <w:highlight w:val="none"/>
                <w:lang w:eastAsia="zh-CN"/>
              </w:rPr>
              <w:t>联福路、山联路、金港大道延伸段等道路绿化养护项目（二次）</w:t>
            </w:r>
            <w:r>
              <w:rPr>
                <w:rFonts w:hint="eastAsia" w:ascii="宋体" w:hAnsi="宋体" w:eastAsia="宋体" w:cs="Times New Roman"/>
                <w:color w:val="auto"/>
                <w:sz w:val="24"/>
                <w:szCs w:val="24"/>
                <w:highlight w:val="none"/>
                <w:lang w:eastAsia="zh-CN"/>
              </w:rPr>
              <w:t>，其中绿化养护面积393519.5㎡，黑麦草籽追播面积232685㎡，草花养护面积1025㎡。具体养护清单详见附件。</w:t>
            </w:r>
          </w:p>
        </w:tc>
      </w:tr>
      <w:tr w14:paraId="3D5ED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7"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535602F3">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7</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4B351822">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zh-CN" w:eastAsia="zh-CN"/>
              </w:rPr>
              <w:t>养护主要内容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24E7F5B">
            <w:pPr>
              <w:widowControl w:val="0"/>
              <w:shd w:val="clear" w:color="auto"/>
              <w:spacing w:line="360" w:lineRule="atLeast"/>
              <w:ind w:firstLine="480"/>
              <w:jc w:val="center"/>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本项目为</w:t>
            </w:r>
            <w:r>
              <w:rPr>
                <w:rFonts w:hint="eastAsia" w:ascii="宋体" w:hAnsi="宋体" w:cs="Times New Roman"/>
                <w:color w:val="auto"/>
                <w:sz w:val="24"/>
                <w:szCs w:val="24"/>
                <w:highlight w:val="none"/>
                <w:lang w:eastAsia="zh-CN"/>
              </w:rPr>
              <w:t>联福路、山联路、金港大道延伸段等道路绿化养护项目（二次）</w:t>
            </w:r>
            <w:r>
              <w:rPr>
                <w:rFonts w:hint="eastAsia" w:ascii="宋体" w:hAnsi="宋体" w:eastAsia="宋体" w:cs="Times New Roman"/>
                <w:color w:val="auto"/>
                <w:sz w:val="24"/>
                <w:szCs w:val="24"/>
                <w:highlight w:val="none"/>
                <w:lang w:eastAsia="zh-CN"/>
              </w:rPr>
              <w:t>，其中绿化养护面积393519.5㎡，黑麦草籽追播面积232685㎡，草花养护面积1025㎡。包括但不限于苗木修剪整形、水肥管理、病虫害防治、枯枝死株清理、缺株补植、绿地保洁、草花养护、黑麦草籽追播、绿化设施维护等。具体按相关标准执行。</w:t>
            </w:r>
          </w:p>
        </w:tc>
      </w:tr>
      <w:tr w14:paraId="4EDD8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73"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792A2DD0">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8</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023D0E0B">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zh-CN" w:eastAsia="zh-CN"/>
              </w:rPr>
              <w:t>服务质量要求</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1C16916F">
            <w:pPr>
              <w:widowControl w:val="0"/>
              <w:shd w:val="clear" w:color="auto"/>
              <w:spacing w:line="240" w:lineRule="auto"/>
              <w:ind w:firstLine="48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合格</w:t>
            </w:r>
            <w:r>
              <w:rPr>
                <w:rFonts w:ascii="宋体" w:hAnsi="宋体" w:eastAsia="宋体" w:cs="Times New Roman"/>
                <w:color w:val="auto"/>
                <w:sz w:val="24"/>
                <w:szCs w:val="20"/>
                <w:highlight w:val="none"/>
                <w:lang w:eastAsia="zh-CN"/>
              </w:rPr>
              <w:t>。养护标准</w:t>
            </w:r>
            <w:r>
              <w:rPr>
                <w:rFonts w:hint="eastAsia" w:ascii="宋体" w:hAnsi="宋体" w:eastAsia="宋体" w:cs="Times New Roman"/>
                <w:color w:val="auto"/>
                <w:sz w:val="24"/>
                <w:szCs w:val="20"/>
                <w:highlight w:val="none"/>
                <w:lang w:eastAsia="zh-CN"/>
              </w:rPr>
              <w:t>详见养护清单，具体标准参照《江苏省城市园林绿化养护管理规范及分级标准的通知》（苏建园【2015】383号）。</w:t>
            </w:r>
          </w:p>
        </w:tc>
      </w:tr>
      <w:tr w14:paraId="70B85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73"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4D3E4A7C">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9</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698B9202">
            <w:pPr>
              <w:widowControl w:val="0"/>
              <w:shd w:val="clear" w:color="auto"/>
              <w:spacing w:line="240" w:lineRule="auto"/>
              <w:ind w:firstLine="0"/>
              <w:jc w:val="center"/>
              <w:rPr>
                <w:rFonts w:hint="eastAsia" w:ascii="Calibri" w:hAnsi="宋体" w:eastAsia="宋体" w:cs="Times New Roman"/>
                <w:color w:val="auto"/>
                <w:sz w:val="24"/>
                <w:szCs w:val="24"/>
                <w:highlight w:val="none"/>
                <w:lang w:eastAsia="zh-CN"/>
              </w:rPr>
            </w:pPr>
            <w:r>
              <w:rPr>
                <w:rFonts w:ascii="Calibri" w:hAnsi="宋体" w:eastAsia="宋体" w:cs="Times New Roman"/>
                <w:color w:val="auto"/>
                <w:sz w:val="24"/>
                <w:szCs w:val="24"/>
                <w:highlight w:val="none"/>
                <w:lang w:eastAsia="zh-CN"/>
              </w:rPr>
              <w:t>投标人资质</w:t>
            </w:r>
          </w:p>
          <w:p w14:paraId="0FF12DBF">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ascii="Calibri" w:hAnsi="宋体" w:eastAsia="宋体" w:cs="Times New Roman"/>
                <w:color w:val="auto"/>
                <w:sz w:val="24"/>
                <w:szCs w:val="24"/>
                <w:highlight w:val="none"/>
                <w:lang w:eastAsia="zh-CN"/>
              </w:rPr>
              <w:t>等级要求</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2AF6C8C">
            <w:pPr>
              <w:widowControl w:val="0"/>
              <w:shd w:val="clear" w:color="auto"/>
              <w:spacing w:line="240" w:lineRule="auto"/>
              <w:ind w:firstLine="480"/>
              <w:jc w:val="center"/>
              <w:rPr>
                <w:rFonts w:hint="eastAsia" w:ascii="宋体" w:hAnsi="宋体" w:eastAsia="宋体" w:cs="Times New Roman"/>
                <w:color w:val="auto"/>
                <w:sz w:val="24"/>
                <w:szCs w:val="20"/>
                <w:highlight w:val="none"/>
                <w:lang w:eastAsia="zh-CN"/>
              </w:rPr>
            </w:pPr>
            <w:r>
              <w:rPr>
                <w:rFonts w:hint="eastAsia" w:ascii="Times New Roman" w:hAnsi="Times New Roman" w:eastAsia="宋体" w:cs="Times New Roman"/>
                <w:color w:val="auto"/>
                <w:sz w:val="24"/>
                <w:szCs w:val="24"/>
                <w:highlight w:val="none"/>
                <w:lang w:eastAsia="zh-CN"/>
              </w:rPr>
              <w:t>1.项目经理条件：投标人拟派项目经理必须具有园林绿化中级及以上职称；（</w:t>
            </w:r>
            <w:r>
              <w:rPr>
                <w:rFonts w:hint="eastAsia" w:ascii="宋体" w:hAnsi="宋体" w:eastAsia="宋体" w:cs="Times New Roman"/>
                <w:bCs/>
                <w:color w:val="auto"/>
                <w:sz w:val="24"/>
                <w:szCs w:val="24"/>
                <w:highlight w:val="none"/>
                <w:lang w:eastAsia="zh-CN"/>
              </w:rPr>
              <w:t>注</w:t>
            </w:r>
            <w:r>
              <w:rPr>
                <w:rFonts w:hint="eastAsia" w:ascii="Times New Roman"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eastAsia="zh-CN"/>
              </w:rPr>
              <w:t xml:space="preserve"> 园林绿化相关专业指园林规划设计、景观工程设计、环境艺术、园林工程技术、景观学、风景园林、园艺、园林等园林绿化类</w:t>
            </w:r>
            <w:r>
              <w:rPr>
                <w:rFonts w:hint="eastAsia" w:ascii="Times New Roman" w:hAnsi="宋体" w:eastAsia="宋体" w:cs="Times New Roman"/>
                <w:bCs/>
                <w:color w:val="auto"/>
                <w:sz w:val="24"/>
                <w:szCs w:val="24"/>
                <w:highlight w:val="none"/>
                <w:lang w:eastAsia="zh-CN"/>
              </w:rPr>
              <w:t>）</w:t>
            </w:r>
          </w:p>
        </w:tc>
      </w:tr>
      <w:tr w14:paraId="38588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1FEF15EE">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10</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397F9014">
            <w:pPr>
              <w:widowControl w:val="0"/>
              <w:shd w:val="clear" w:color="auto"/>
              <w:spacing w:line="360" w:lineRule="atLeast"/>
              <w:ind w:firstLine="0"/>
              <w:jc w:val="center"/>
              <w:rPr>
                <w:rFonts w:ascii="Times New Roman" w:hAnsi="Times New Roman" w:eastAsia="宋体" w:cs="Times New Roman"/>
                <w:color w:val="auto"/>
                <w:sz w:val="24"/>
                <w:szCs w:val="24"/>
                <w:highlight w:val="none"/>
                <w:lang w:val="zh-CN" w:eastAsia="zh-CN"/>
              </w:rPr>
            </w:pPr>
            <w:r>
              <w:rPr>
                <w:rFonts w:hint="eastAsia" w:ascii="Times New Roman" w:hAnsi="Times New Roman" w:eastAsia="宋体" w:cs="Times New Roman"/>
                <w:color w:val="auto"/>
                <w:sz w:val="24"/>
                <w:szCs w:val="24"/>
                <w:highlight w:val="none"/>
                <w:lang w:val="zh-CN" w:eastAsia="zh-CN"/>
              </w:rPr>
              <w:t>服务期</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2049C13">
            <w:pPr>
              <w:widowControl w:val="0"/>
              <w:shd w:val="clear" w:color="auto"/>
              <w:spacing w:line="360" w:lineRule="atLeast"/>
              <w:ind w:firstLine="480"/>
              <w:jc w:val="center"/>
              <w:rPr>
                <w:rFonts w:ascii="Times New Roman" w:hAnsi="Times New Roman" w:eastAsia="宋体" w:cs="Times New Roman"/>
                <w:color w:val="auto"/>
                <w:sz w:val="24"/>
                <w:szCs w:val="24"/>
                <w:highlight w:val="none"/>
                <w:lang w:val="zh-CN" w:eastAsia="zh-CN"/>
              </w:rPr>
            </w:pPr>
            <w:r>
              <w:rPr>
                <w:rFonts w:ascii="Times New Roman" w:hAnsi="Times New Roman" w:eastAsia="宋体" w:cs="Times New Roman"/>
                <w:color w:val="auto"/>
                <w:sz w:val="24"/>
                <w:szCs w:val="24"/>
                <w:highlight w:val="none"/>
                <w:lang w:eastAsia="zh-CN"/>
              </w:rPr>
              <w:t>2</w:t>
            </w:r>
            <w:r>
              <w:rPr>
                <w:rFonts w:ascii="Times New Roman" w:hAnsi="Times New Roman" w:eastAsia="宋体" w:cs="Times New Roman"/>
                <w:color w:val="auto"/>
                <w:sz w:val="24"/>
                <w:szCs w:val="24"/>
                <w:highlight w:val="none"/>
                <w:lang w:val="zh-CN" w:eastAsia="zh-CN"/>
              </w:rPr>
              <w:t>年</w:t>
            </w:r>
            <w:r>
              <w:rPr>
                <w:rFonts w:hint="eastAsia" w:ascii="Times New Roman" w:hAnsi="Times New Roman" w:eastAsia="宋体" w:cs="Times New Roman"/>
                <w:color w:val="auto"/>
                <w:sz w:val="24"/>
                <w:szCs w:val="24"/>
                <w:highlight w:val="none"/>
                <w:lang w:val="zh-CN" w:eastAsia="zh-CN"/>
              </w:rPr>
              <w:t>，合同一年一签，后一年将根据前一年考核情况决定是否续签合同；进驻时间以采购人通知时间为准。</w:t>
            </w:r>
          </w:p>
        </w:tc>
      </w:tr>
      <w:tr w14:paraId="15855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6"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10CCAE5F">
            <w:pPr>
              <w:widowControl w:val="0"/>
              <w:shd w:val="clear" w:color="auto"/>
              <w:spacing w:line="240" w:lineRule="auto"/>
              <w:ind w:firstLine="0"/>
              <w:jc w:val="center"/>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11</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2DA013B5">
            <w:pPr>
              <w:widowControl w:val="0"/>
              <w:shd w:val="clear" w:color="auto"/>
              <w:spacing w:line="360" w:lineRule="atLeast"/>
              <w:ind w:firstLine="0"/>
              <w:jc w:val="center"/>
              <w:rPr>
                <w:rFonts w:ascii="Times New Roman" w:hAnsi="Times New Roman" w:eastAsia="宋体" w:cs="Times New Roman"/>
                <w:b/>
                <w:color w:val="auto"/>
                <w:sz w:val="24"/>
                <w:szCs w:val="24"/>
                <w:highlight w:val="none"/>
                <w:lang w:val="zh-CN" w:eastAsia="zh-CN"/>
              </w:rPr>
            </w:pPr>
            <w:r>
              <w:rPr>
                <w:rFonts w:hint="eastAsia" w:ascii="Times New Roman" w:hAnsi="Times New Roman" w:eastAsia="宋体" w:cs="Times New Roman"/>
                <w:b/>
                <w:color w:val="auto"/>
                <w:sz w:val="24"/>
                <w:szCs w:val="24"/>
                <w:highlight w:val="none"/>
                <w:lang w:val="zh-CN" w:eastAsia="zh-CN"/>
              </w:rPr>
              <w:t>付款方式</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3493A982">
            <w:pPr>
              <w:widowControl w:val="0"/>
              <w:shd w:val="clear" w:color="auto"/>
              <w:spacing w:line="360" w:lineRule="auto"/>
              <w:ind w:firstLine="482"/>
              <w:jc w:val="both"/>
              <w:rPr>
                <w:rFonts w:hint="eastAsia" w:ascii="宋体" w:hAnsi="宋体" w:eastAsia="宋体" w:cs="Times New Roman"/>
                <w:color w:val="auto"/>
                <w:sz w:val="24"/>
                <w:szCs w:val="24"/>
                <w:highlight w:val="none"/>
                <w:lang w:eastAsia="zh-CN"/>
              </w:rPr>
            </w:pPr>
            <w:r>
              <w:rPr>
                <w:rFonts w:hint="eastAsia" w:ascii="宋体" w:hAnsi="宋体" w:eastAsia="宋体" w:cs="Arial"/>
                <w:color w:val="auto"/>
                <w:sz w:val="24"/>
                <w:szCs w:val="21"/>
                <w:highlight w:val="none"/>
                <w:lang w:eastAsia="zh-CN"/>
              </w:rPr>
              <w:t>按</w:t>
            </w:r>
            <w:r>
              <w:rPr>
                <w:rFonts w:hint="eastAsia" w:ascii="宋体" w:hAnsi="宋体" w:eastAsia="宋体" w:cs="Arial"/>
                <w:color w:val="auto"/>
                <w:sz w:val="24"/>
                <w:szCs w:val="21"/>
                <w:highlight w:val="none"/>
                <w:lang w:val="en-US" w:eastAsia="zh-CN"/>
              </w:rPr>
              <w:t>季度</w:t>
            </w:r>
            <w:r>
              <w:rPr>
                <w:rFonts w:hint="eastAsia" w:ascii="宋体" w:hAnsi="宋体" w:eastAsia="宋体" w:cs="Arial"/>
                <w:color w:val="auto"/>
                <w:sz w:val="24"/>
                <w:szCs w:val="21"/>
                <w:highlight w:val="none"/>
                <w:lang w:eastAsia="zh-CN"/>
              </w:rPr>
              <w:t>考核支付，前半年度支付不超</w:t>
            </w:r>
            <w:r>
              <w:rPr>
                <w:rFonts w:hint="eastAsia" w:ascii="宋体" w:hAnsi="宋体" w:eastAsia="宋体" w:cs="Arial"/>
                <w:color w:val="auto"/>
                <w:sz w:val="24"/>
                <w:szCs w:val="21"/>
                <w:highlight w:val="none"/>
                <w:lang w:val="en-US" w:eastAsia="zh-CN"/>
              </w:rPr>
              <w:t>单年</w:t>
            </w:r>
            <w:r>
              <w:rPr>
                <w:rFonts w:hint="eastAsia" w:ascii="宋体" w:hAnsi="宋体" w:eastAsia="宋体" w:cs="Arial"/>
                <w:color w:val="auto"/>
                <w:sz w:val="24"/>
                <w:szCs w:val="21"/>
                <w:highlight w:val="none"/>
                <w:lang w:eastAsia="zh-CN"/>
              </w:rPr>
              <w:t>合同价的50%（</w:t>
            </w:r>
            <w:r>
              <w:rPr>
                <w:rFonts w:hint="eastAsia" w:ascii="宋体" w:hAnsi="宋体" w:eastAsia="宋体" w:cs="Arial"/>
                <w:color w:val="auto"/>
                <w:sz w:val="24"/>
                <w:szCs w:val="21"/>
                <w:highlight w:val="none"/>
                <w:lang w:val="en-US" w:eastAsia="zh-CN"/>
              </w:rPr>
              <w:t>此费用需</w:t>
            </w:r>
            <w:r>
              <w:rPr>
                <w:rFonts w:hint="eastAsia" w:ascii="宋体" w:hAnsi="宋体" w:cs="Arial"/>
                <w:color w:val="auto"/>
                <w:sz w:val="24"/>
                <w:szCs w:val="21"/>
                <w:highlight w:val="none"/>
                <w:lang w:val="en-US" w:eastAsia="zh-CN"/>
              </w:rPr>
              <w:t>按照</w:t>
            </w:r>
            <w:r>
              <w:rPr>
                <w:rFonts w:ascii="宋体" w:hAnsi="宋体" w:eastAsia="宋体" w:cs="Arial"/>
                <w:color w:val="auto"/>
                <w:sz w:val="24"/>
                <w:szCs w:val="21"/>
                <w:highlight w:val="none"/>
                <w:lang w:eastAsia="zh-CN"/>
              </w:rPr>
              <w:t>考核结果</w:t>
            </w:r>
            <w:r>
              <w:rPr>
                <w:rFonts w:hint="eastAsia" w:ascii="宋体" w:hAnsi="宋体" w:eastAsia="宋体" w:cs="Arial"/>
                <w:color w:val="auto"/>
                <w:sz w:val="24"/>
                <w:szCs w:val="21"/>
                <w:highlight w:val="none"/>
                <w:lang w:val="en-US" w:eastAsia="zh-CN"/>
              </w:rPr>
              <w:t>扣除</w:t>
            </w:r>
            <w:r>
              <w:rPr>
                <w:rFonts w:hint="eastAsia" w:ascii="宋体" w:hAnsi="宋体" w:cs="Arial"/>
                <w:color w:val="auto"/>
                <w:sz w:val="24"/>
                <w:szCs w:val="21"/>
                <w:highlight w:val="none"/>
                <w:lang w:val="en-US" w:eastAsia="zh-CN"/>
              </w:rPr>
              <w:t>相应费用</w:t>
            </w:r>
            <w:r>
              <w:rPr>
                <w:rFonts w:hint="eastAsia" w:ascii="宋体" w:hAnsi="宋体" w:eastAsia="宋体" w:cs="Arial"/>
                <w:color w:val="auto"/>
                <w:sz w:val="24"/>
                <w:szCs w:val="21"/>
                <w:highlight w:val="none"/>
                <w:lang w:val="en-US" w:eastAsia="zh-CN"/>
              </w:rPr>
              <w:t>，如有</w:t>
            </w:r>
            <w:r>
              <w:rPr>
                <w:rFonts w:hint="eastAsia" w:ascii="宋体" w:hAnsi="宋体" w:eastAsia="宋体" w:cs="Arial"/>
                <w:color w:val="auto"/>
                <w:sz w:val="24"/>
                <w:szCs w:val="21"/>
                <w:highlight w:val="none"/>
                <w:lang w:eastAsia="zh-CN"/>
              </w:rPr>
              <w:t>），</w:t>
            </w:r>
            <w:r>
              <w:rPr>
                <w:rFonts w:hint="eastAsia" w:ascii="宋体" w:hAnsi="宋体" w:eastAsia="宋体" w:cs="Arial"/>
                <w:color w:val="auto"/>
                <w:sz w:val="24"/>
                <w:szCs w:val="21"/>
                <w:highlight w:val="none"/>
                <w:lang w:val="en-US" w:eastAsia="zh-CN"/>
              </w:rPr>
              <w:t>一年</w:t>
            </w:r>
            <w:r>
              <w:rPr>
                <w:rFonts w:hint="eastAsia" w:ascii="宋体" w:hAnsi="宋体" w:eastAsia="宋体" w:cs="Arial"/>
                <w:color w:val="auto"/>
                <w:sz w:val="24"/>
                <w:szCs w:val="21"/>
                <w:highlight w:val="none"/>
                <w:lang w:eastAsia="zh-CN"/>
              </w:rPr>
              <w:t>服务期满后按照考核情况付清尾款。</w:t>
            </w:r>
          </w:p>
          <w:p w14:paraId="77DDC25F">
            <w:pPr>
              <w:pStyle w:val="2"/>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预付款支付方式：</w:t>
            </w:r>
            <w:bookmarkEnd w:id="14"/>
            <w:bookmarkEnd w:id="17"/>
            <w:r>
              <w:rPr>
                <w:rFonts w:hint="eastAsia" w:ascii="宋体" w:hAnsi="宋体" w:eastAsia="宋体" w:cs="Arial"/>
                <w:color w:val="auto"/>
                <w:sz w:val="24"/>
                <w:szCs w:val="21"/>
                <w:highlight w:val="none"/>
                <w:lang w:eastAsia="zh-CN"/>
              </w:rPr>
              <w:t>合同签订后30日内，采购人可向投标人支付</w:t>
            </w:r>
            <w:r>
              <w:rPr>
                <w:rFonts w:hint="eastAsia" w:ascii="宋体" w:hAnsi="宋体" w:eastAsia="宋体" w:cs="Arial"/>
                <w:color w:val="auto"/>
                <w:sz w:val="24"/>
                <w:szCs w:val="21"/>
                <w:highlight w:val="none"/>
                <w:lang w:val="en-US" w:eastAsia="zh-CN"/>
              </w:rPr>
              <w:t>第一年</w:t>
            </w:r>
            <w:r>
              <w:rPr>
                <w:rFonts w:hint="eastAsia" w:ascii="宋体" w:hAnsi="宋体" w:eastAsia="宋体" w:cs="Arial"/>
                <w:color w:val="auto"/>
                <w:sz w:val="24"/>
                <w:szCs w:val="21"/>
                <w:highlight w:val="none"/>
                <w:lang w:eastAsia="zh-CN"/>
              </w:rPr>
              <w:t>合同总金额的</w:t>
            </w:r>
            <w:r>
              <w:rPr>
                <w:rFonts w:ascii="宋体" w:hAnsi="宋体" w:eastAsia="宋体" w:cs="Arial"/>
                <w:color w:val="auto"/>
                <w:sz w:val="24"/>
                <w:szCs w:val="21"/>
                <w:highlight w:val="none"/>
                <w:lang w:eastAsia="zh-CN"/>
              </w:rPr>
              <w:t>1</w:t>
            </w:r>
            <w:r>
              <w:rPr>
                <w:rFonts w:hint="eastAsia" w:ascii="宋体" w:hAnsi="宋体" w:eastAsia="宋体" w:cs="Arial"/>
                <w:color w:val="auto"/>
                <w:sz w:val="24"/>
                <w:szCs w:val="21"/>
                <w:highlight w:val="none"/>
                <w:lang w:eastAsia="zh-CN"/>
              </w:rPr>
              <w:t>0%作为预付款，预付款在项目第一次请款时一次性扣回。当期付款金额不足抵扣的，在下期请款款中进行抵扣，直至预付款全部抵扣完毕。如在签订合同后，投标人明确表示无需预付款的，采购人可不提供预付款。</w:t>
            </w:r>
          </w:p>
        </w:tc>
      </w:tr>
    </w:tbl>
    <w:p w14:paraId="7C0ABD78">
      <w:pPr>
        <w:widowControl w:val="0"/>
        <w:shd w:val="clear" w:color="auto"/>
        <w:tabs>
          <w:tab w:val="left" w:pos="675"/>
        </w:tabs>
        <w:spacing w:line="240" w:lineRule="auto"/>
        <w:ind w:firstLine="0"/>
        <w:jc w:val="left"/>
        <w:rPr>
          <w:rFonts w:ascii="Times New Roman" w:hAnsi="Times New Roman" w:eastAsia="宋体" w:cs="Times New Roman"/>
          <w:bCs/>
          <w:color w:val="auto"/>
          <w:sz w:val="24"/>
          <w:szCs w:val="24"/>
          <w:highlight w:val="none"/>
          <w:lang w:eastAsia="zh-CN"/>
        </w:rPr>
      </w:pPr>
    </w:p>
    <w:p w14:paraId="53AAB238">
      <w:pPr>
        <w:widowControl w:val="0"/>
        <w:shd w:val="clear" w:color="auto"/>
        <w:spacing w:line="360" w:lineRule="auto"/>
        <w:ind w:firstLine="482"/>
        <w:jc w:val="left"/>
        <w:rPr>
          <w:rFonts w:hint="eastAsia" w:ascii="宋体" w:hAnsi="宋体" w:eastAsia="宋体" w:cs="Times New Roman"/>
          <w:b/>
          <w:bCs/>
          <w:color w:val="auto"/>
          <w:sz w:val="24"/>
          <w:szCs w:val="20"/>
          <w:highlight w:val="none"/>
          <w:lang w:eastAsia="zh-CN"/>
        </w:rPr>
      </w:pPr>
      <w:r>
        <w:rPr>
          <w:rFonts w:hint="eastAsia" w:ascii="宋体" w:hAnsi="宋体" w:eastAsia="宋体" w:cs="Times New Roman"/>
          <w:b/>
          <w:bCs/>
          <w:color w:val="auto"/>
          <w:sz w:val="24"/>
          <w:szCs w:val="20"/>
          <w:highlight w:val="none"/>
          <w:lang w:eastAsia="zh-CN"/>
        </w:rPr>
        <w:t>其他有关要求</w:t>
      </w:r>
    </w:p>
    <w:p w14:paraId="6B5D3BDB">
      <w:pPr>
        <w:widowControl w:val="0"/>
        <w:shd w:val="clear" w:color="auto"/>
        <w:spacing w:line="360" w:lineRule="auto"/>
        <w:ind w:firstLine="480"/>
        <w:jc w:val="left"/>
        <w:rPr>
          <w:rFonts w:hint="eastAsia" w:ascii="宋体" w:hAnsi="宋体" w:eastAsia="宋体" w:cs="Times New Roman"/>
          <w:bCs/>
          <w:color w:val="auto"/>
          <w:sz w:val="24"/>
          <w:szCs w:val="24"/>
          <w:highlight w:val="none"/>
          <w:lang w:eastAsia="zh-CN"/>
        </w:rPr>
      </w:pPr>
      <w:r>
        <w:rPr>
          <w:rFonts w:ascii="宋体" w:hAnsi="宋体" w:eastAsia="宋体" w:cs="Times New Roman"/>
          <w:color w:val="auto"/>
          <w:sz w:val="24"/>
          <w:szCs w:val="24"/>
          <w:highlight w:val="none"/>
          <w:lang w:eastAsia="zh-CN"/>
        </w:rPr>
        <w:t>1</w:t>
      </w:r>
      <w:r>
        <w:rPr>
          <w:rFonts w:hint="eastAsia" w:ascii="宋体" w:hAnsi="宋体" w:eastAsia="宋体" w:cs="Times New Roman"/>
          <w:color w:val="auto"/>
          <w:sz w:val="24"/>
          <w:szCs w:val="24"/>
          <w:highlight w:val="none"/>
          <w:lang w:eastAsia="zh-CN"/>
        </w:rPr>
        <w:t>、投标人应充分考虑项目承包期间劳务、相应的人身安全保险、赔偿及所需的全部费用，并计入总报价。除非合同中另有规定，投标人的投标报价包括不限于在承包期内服务需要的人员工资（符合《劳动法》</w:t>
      </w:r>
      <w:r>
        <w:rPr>
          <w:rFonts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eastAsia="zh-CN"/>
        </w:rPr>
        <w:t>、社保、人员加班工资、高温费、意外伤害保险费、劳保用品、工具费、机械化作业车辆折旧费、保养、维修、油料费、车辆保险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p>
    <w:p w14:paraId="1B9531EF">
      <w:pPr>
        <w:widowControl w:val="0"/>
        <w:shd w:val="clear" w:color="auto"/>
        <w:spacing w:line="360" w:lineRule="auto"/>
        <w:ind w:firstLine="480"/>
        <w:jc w:val="left"/>
        <w:rPr>
          <w:rFonts w:hint="eastAsia" w:ascii="宋体" w:hAnsi="宋体" w:eastAsia="宋体" w:cs="Times New Roman"/>
          <w:bCs/>
          <w:color w:val="auto"/>
          <w:sz w:val="24"/>
          <w:szCs w:val="24"/>
          <w:highlight w:val="none"/>
          <w:lang w:eastAsia="zh-CN"/>
        </w:rPr>
      </w:pPr>
      <w:r>
        <w:rPr>
          <w:rFonts w:ascii="宋体" w:hAnsi="宋体" w:eastAsia="宋体" w:cs="Times New Roman"/>
          <w:color w:val="auto"/>
          <w:sz w:val="24"/>
          <w:szCs w:val="20"/>
          <w:highlight w:val="none"/>
          <w:lang w:eastAsia="zh-CN"/>
        </w:rPr>
        <w:t>2</w:t>
      </w:r>
      <w:r>
        <w:rPr>
          <w:rFonts w:hint="eastAsia" w:ascii="宋体" w:hAnsi="宋体" w:eastAsia="宋体" w:cs="Times New Roman"/>
          <w:color w:val="auto"/>
          <w:sz w:val="24"/>
          <w:szCs w:val="20"/>
          <w:highlight w:val="none"/>
          <w:lang w:eastAsia="zh-CN"/>
        </w:rPr>
        <w:t>．</w:t>
      </w:r>
      <w:r>
        <w:rPr>
          <w:rFonts w:ascii="宋体" w:hAnsi="宋体" w:eastAsia="宋体" w:cs="Times New Roman"/>
          <w:color w:val="auto"/>
          <w:sz w:val="24"/>
          <w:szCs w:val="20"/>
          <w:highlight w:val="none"/>
          <w:lang w:eastAsia="zh-CN"/>
        </w:rPr>
        <w:t>投标人报价为</w:t>
      </w:r>
      <w:r>
        <w:rPr>
          <w:rFonts w:hint="eastAsia" w:ascii="宋体" w:hAnsi="宋体" w:eastAsia="宋体" w:cs="Times New Roman"/>
          <w:color w:val="auto"/>
          <w:sz w:val="24"/>
          <w:szCs w:val="20"/>
          <w:highlight w:val="none"/>
          <w:lang w:eastAsia="zh-CN"/>
        </w:rPr>
        <w:t>二</w:t>
      </w:r>
      <w:r>
        <w:rPr>
          <w:rFonts w:ascii="宋体" w:hAnsi="宋体" w:eastAsia="宋体" w:cs="Times New Roman"/>
          <w:color w:val="auto"/>
          <w:sz w:val="24"/>
          <w:szCs w:val="20"/>
          <w:highlight w:val="none"/>
          <w:lang w:eastAsia="zh-CN"/>
        </w:rPr>
        <w:t>年</w:t>
      </w:r>
      <w:r>
        <w:rPr>
          <w:rFonts w:hint="eastAsia" w:ascii="宋体" w:hAnsi="宋体" w:eastAsia="宋体" w:cs="Times New Roman"/>
          <w:color w:val="auto"/>
          <w:sz w:val="24"/>
          <w:szCs w:val="20"/>
          <w:highlight w:val="none"/>
          <w:lang w:eastAsia="zh-CN"/>
        </w:rPr>
        <w:t>养护</w:t>
      </w:r>
      <w:r>
        <w:rPr>
          <w:rFonts w:ascii="宋体" w:hAnsi="宋体" w:eastAsia="宋体" w:cs="Times New Roman"/>
          <w:color w:val="auto"/>
          <w:sz w:val="24"/>
          <w:szCs w:val="20"/>
          <w:highlight w:val="none"/>
          <w:lang w:eastAsia="zh-CN"/>
        </w:rPr>
        <w:t>期的总价格</w:t>
      </w:r>
      <w:r>
        <w:rPr>
          <w:rFonts w:hint="eastAsia" w:ascii="宋体" w:hAnsi="宋体" w:eastAsia="宋体" w:cs="Times New Roman"/>
          <w:color w:val="auto"/>
          <w:sz w:val="24"/>
          <w:szCs w:val="20"/>
          <w:highlight w:val="none"/>
          <w:lang w:eastAsia="zh-CN"/>
        </w:rPr>
        <w:t>，因为合同是依据考核情况每年签署一次，故每年的合同价为二年投标价平均除以二后得出，投标人应</w:t>
      </w:r>
      <w:r>
        <w:rPr>
          <w:rFonts w:ascii="宋体" w:hAnsi="宋体" w:eastAsia="宋体" w:cs="Times New Roman"/>
          <w:color w:val="auto"/>
          <w:sz w:val="24"/>
          <w:szCs w:val="20"/>
          <w:highlight w:val="none"/>
          <w:lang w:eastAsia="zh-CN"/>
        </w:rPr>
        <w:t>充分考虑涨价因素，在合同执行中不再更改或调整价格。所有根据合同或其他原因，应由投标人支付的所有税收和其它费用，须根据投标时国家及有关部门</w:t>
      </w:r>
      <w:r>
        <w:rPr>
          <w:rFonts w:hint="eastAsia" w:ascii="宋体" w:hAnsi="宋体" w:eastAsia="宋体" w:cs="Times New Roman"/>
          <w:color w:val="auto"/>
          <w:sz w:val="24"/>
          <w:szCs w:val="20"/>
          <w:highlight w:val="none"/>
          <w:lang w:eastAsia="zh-CN"/>
        </w:rPr>
        <w:t>规定</w:t>
      </w:r>
      <w:r>
        <w:rPr>
          <w:rFonts w:ascii="宋体" w:hAnsi="宋体" w:eastAsia="宋体" w:cs="Times New Roman"/>
          <w:color w:val="auto"/>
          <w:sz w:val="24"/>
          <w:szCs w:val="20"/>
          <w:highlight w:val="none"/>
          <w:lang w:eastAsia="zh-CN"/>
        </w:rPr>
        <w:t>的费用</w:t>
      </w:r>
      <w:r>
        <w:rPr>
          <w:rFonts w:hint="eastAsia" w:ascii="宋体" w:hAnsi="宋体" w:eastAsia="宋体" w:cs="Times New Roman"/>
          <w:color w:val="auto"/>
          <w:sz w:val="24"/>
          <w:szCs w:val="20"/>
          <w:highlight w:val="none"/>
          <w:lang w:eastAsia="zh-CN"/>
        </w:rPr>
        <w:t>、招标文件中规定的不可竞争费用</w:t>
      </w:r>
      <w:r>
        <w:rPr>
          <w:rFonts w:ascii="宋体" w:hAnsi="宋体" w:eastAsia="宋体" w:cs="Times New Roman"/>
          <w:color w:val="auto"/>
          <w:sz w:val="24"/>
          <w:szCs w:val="20"/>
          <w:highlight w:val="none"/>
          <w:lang w:eastAsia="zh-CN"/>
        </w:rPr>
        <w:t>以及其他有关资料进行计算，并列入投标人呈报的总价金额中。本合同实施过程中，投标人由于投标人的失误的漏项，不允许再补列，也不承担任何经济责任。</w:t>
      </w:r>
    </w:p>
    <w:p w14:paraId="4226CAE0">
      <w:pPr>
        <w:widowControl w:val="0"/>
        <w:shd w:val="clear" w:color="auto"/>
        <w:spacing w:line="360" w:lineRule="auto"/>
        <w:ind w:firstLine="480"/>
        <w:jc w:val="left"/>
        <w:rPr>
          <w:rFonts w:hint="eastAsia" w:ascii="宋体" w:hAnsi="宋体" w:eastAsia="宋体" w:cs="Times New Roman"/>
          <w:color w:val="auto"/>
          <w:sz w:val="24"/>
          <w:szCs w:val="20"/>
          <w:highlight w:val="none"/>
          <w:lang w:eastAsia="zh-CN"/>
        </w:rPr>
      </w:pPr>
      <w:bookmarkStart w:id="18" w:name="_Hlk46777619"/>
      <w:bookmarkStart w:id="19" w:name="_Hlk65591423"/>
      <w:r>
        <w:rPr>
          <w:rFonts w:hint="eastAsia" w:ascii="宋体" w:hAnsi="宋体" w:eastAsia="宋体" w:cs="Times New Roman"/>
          <w:bCs/>
          <w:color w:val="auto"/>
          <w:sz w:val="24"/>
          <w:szCs w:val="24"/>
          <w:highlight w:val="none"/>
          <w:lang w:eastAsia="zh-CN"/>
        </w:rPr>
        <w:t>3．投标书中需明确本项目的项目经理，投标人一旦中标，拟派驻现场的项目经理原则上不得更换，除特殊原因经招标人同意的之外，</w:t>
      </w:r>
      <w:r>
        <w:rPr>
          <w:rFonts w:hint="eastAsia" w:ascii="宋体" w:hAnsi="宋体" w:eastAsia="宋体" w:cs="Times New Roman"/>
          <w:color w:val="auto"/>
          <w:sz w:val="24"/>
          <w:szCs w:val="24"/>
          <w:highlight w:val="none"/>
          <w:lang w:eastAsia="zh-CN"/>
        </w:rPr>
        <w:t>否则罚款5万元，经招标人同意后更换的项目经理须配备有足够的能力方可上岗</w:t>
      </w:r>
      <w:bookmarkEnd w:id="18"/>
      <w:bookmarkStart w:id="20" w:name="_Hlk530040798"/>
      <w:r>
        <w:rPr>
          <w:rFonts w:hint="eastAsia" w:ascii="宋体" w:hAnsi="宋体" w:eastAsia="宋体" w:cs="Times New Roman"/>
          <w:color w:val="auto"/>
          <w:sz w:val="24"/>
          <w:szCs w:val="20"/>
          <w:highlight w:val="none"/>
          <w:lang w:eastAsia="zh-CN"/>
        </w:rPr>
        <w:t>。</w:t>
      </w:r>
      <w:bookmarkEnd w:id="20"/>
    </w:p>
    <w:p w14:paraId="2F8895F2">
      <w:pPr>
        <w:widowControl w:val="0"/>
        <w:shd w:val="clear" w:color="auto"/>
        <w:spacing w:line="360" w:lineRule="auto"/>
        <w:ind w:firstLine="480"/>
        <w:jc w:val="left"/>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lang w:eastAsia="zh-CN"/>
        </w:rPr>
        <w:t>4</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color w:val="auto"/>
          <w:sz w:val="24"/>
          <w:szCs w:val="24"/>
          <w:highlight w:val="none"/>
          <w:lang w:eastAsia="zh-CN"/>
        </w:rPr>
        <w:t>在合同履行过程中中标单位现场实际到岗的人员数量不得少于投标文件中配置的数量，且未书面上报招标人同意的，发现一次按每少一人</w:t>
      </w:r>
      <w:r>
        <w:rPr>
          <w:rFonts w:ascii="宋体" w:hAnsi="宋体" w:eastAsia="宋体" w:cs="Times New Roman"/>
          <w:color w:val="auto"/>
          <w:sz w:val="24"/>
          <w:szCs w:val="24"/>
          <w:highlight w:val="none"/>
          <w:lang w:eastAsia="zh-CN"/>
        </w:rPr>
        <w:t>5000</w:t>
      </w:r>
      <w:r>
        <w:rPr>
          <w:rFonts w:hint="eastAsia" w:ascii="宋体" w:hAnsi="宋体" w:eastAsia="宋体" w:cs="Times New Roman"/>
          <w:color w:val="auto"/>
          <w:sz w:val="24"/>
          <w:szCs w:val="24"/>
          <w:highlight w:val="none"/>
          <w:lang w:eastAsia="zh-CN"/>
        </w:rPr>
        <w:t>元/人/次进行处罚性扣款，在管理费中扣除，同时中标单位须在一周内补足至投标文件中配置的数量，考核办法和标准同时执行。</w:t>
      </w:r>
    </w:p>
    <w:p w14:paraId="12CC3421">
      <w:pPr>
        <w:widowControl w:val="0"/>
        <w:shd w:val="clear" w:color="auto"/>
        <w:spacing w:line="360" w:lineRule="auto"/>
        <w:ind w:firstLine="480"/>
        <w:jc w:val="left"/>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5．各投标人须对项目进行现场踏勘，认识到现状与项目招标要求存在的差异，投标报价时充分考虑在1个月内将作业质量提升至项目招标要求所需成本。</w:t>
      </w:r>
    </w:p>
    <w:p w14:paraId="1F69E945">
      <w:pPr>
        <w:widowControl w:val="0"/>
        <w:shd w:val="clear" w:color="auto"/>
        <w:spacing w:line="360" w:lineRule="auto"/>
        <w:ind w:firstLine="480"/>
        <w:jc w:val="left"/>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6</w:t>
      </w:r>
      <w:r>
        <w:rPr>
          <w:rFonts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lang w:eastAsia="zh-CN"/>
        </w:rPr>
        <w:t xml:space="preserve"> 中标单位为全部人员购买人身意外伤害险，须报给采购人备案管理，年底根据实际上交情况做考核处理，如果没有达到要求比例的则相应扣除费用。</w:t>
      </w:r>
    </w:p>
    <w:p w14:paraId="64069828">
      <w:pPr>
        <w:widowControl w:val="0"/>
        <w:shd w:val="clear" w:color="auto"/>
        <w:spacing w:line="360" w:lineRule="auto"/>
        <w:ind w:firstLine="480"/>
        <w:jc w:val="left"/>
        <w:rPr>
          <w:rFonts w:ascii="Times New Roman" w:hAnsi="Times New Roman" w:eastAsia="宋体" w:cs="Times New Roman"/>
          <w:color w:val="auto"/>
          <w:sz w:val="21"/>
          <w:szCs w:val="20"/>
          <w:highlight w:val="none"/>
          <w:lang w:eastAsia="zh-CN"/>
        </w:rPr>
      </w:pPr>
      <w:r>
        <w:rPr>
          <w:rFonts w:hint="eastAsia" w:ascii="宋体" w:hAnsi="宋体" w:eastAsia="宋体" w:cs="Times New Roman"/>
          <w:color w:val="auto"/>
          <w:sz w:val="24"/>
          <w:szCs w:val="20"/>
          <w:highlight w:val="none"/>
          <w:lang w:eastAsia="zh-CN"/>
        </w:rPr>
        <w:t>7</w:t>
      </w:r>
      <w:r>
        <w:rPr>
          <w:rFonts w:ascii="宋体" w:hAnsi="宋体" w:eastAsia="宋体" w:cs="Times New Roman"/>
          <w:color w:val="auto"/>
          <w:sz w:val="24"/>
          <w:szCs w:val="20"/>
          <w:highlight w:val="none"/>
          <w:lang w:eastAsia="zh-CN"/>
        </w:rPr>
        <w:t>.</w:t>
      </w:r>
      <w:r>
        <w:rPr>
          <w:rFonts w:hint="eastAsia" w:ascii="Times New Roman" w:hAnsi="Times New Roman" w:eastAsia="宋体" w:cs="Times New Roman"/>
          <w:bCs/>
          <w:color w:val="auto"/>
          <w:sz w:val="24"/>
          <w:szCs w:val="24"/>
          <w:highlight w:val="none"/>
          <w:lang w:eastAsia="zh-CN"/>
        </w:rPr>
        <w:t xml:space="preserve"> </w:t>
      </w:r>
      <w:r>
        <w:rPr>
          <w:rFonts w:hint="eastAsia" w:ascii="宋体" w:hAnsi="宋体" w:eastAsia="宋体" w:cs="Times New Roman"/>
          <w:bCs/>
          <w:color w:val="auto"/>
          <w:sz w:val="24"/>
          <w:szCs w:val="20"/>
          <w:highlight w:val="none"/>
          <w:lang w:eastAsia="zh-CN"/>
        </w:rPr>
        <w:t>采购人根据国家有关规定、招标文件、中标方的投标文件以及合同约定的内容和响应标准在中标后1</w:t>
      </w:r>
      <w:r>
        <w:rPr>
          <w:rFonts w:ascii="宋体" w:hAnsi="宋体" w:eastAsia="宋体" w:cs="Times New Roman"/>
          <w:bCs/>
          <w:color w:val="auto"/>
          <w:sz w:val="24"/>
          <w:szCs w:val="20"/>
          <w:highlight w:val="none"/>
          <w:lang w:eastAsia="zh-CN"/>
        </w:rPr>
        <w:t>5</w:t>
      </w:r>
      <w:r>
        <w:rPr>
          <w:rFonts w:hint="eastAsia" w:ascii="宋体" w:hAnsi="宋体" w:eastAsia="宋体" w:cs="Times New Roman"/>
          <w:bCs/>
          <w:color w:val="auto"/>
          <w:sz w:val="24"/>
          <w:szCs w:val="20"/>
          <w:highlight w:val="none"/>
          <w:lang w:eastAsia="zh-CN"/>
        </w:rPr>
        <w:t>天内进行现场核查。如中标方所配备的人员和车辆设备没有达到招标文件规定要求，导致项目无法正常运行，采购人有权取消其中标资格，一切损失由中标方负责。</w:t>
      </w:r>
      <w:bookmarkEnd w:id="19"/>
    </w:p>
    <w:p w14:paraId="66654DCD">
      <w:pPr>
        <w:widowControl w:val="0"/>
        <w:shd w:val="clear" w:color="auto"/>
        <w:spacing w:line="360" w:lineRule="auto"/>
        <w:ind w:firstLine="480"/>
        <w:jc w:val="left"/>
        <w:rPr>
          <w:rFonts w:hint="eastAsia" w:ascii="宋体" w:hAnsi="宋体" w:eastAsia="宋体" w:cs="Times New Roman"/>
          <w:bCs/>
          <w:color w:val="auto"/>
          <w:sz w:val="24"/>
          <w:szCs w:val="20"/>
          <w:highlight w:val="none"/>
          <w:lang w:eastAsia="zh-CN"/>
        </w:rPr>
      </w:pPr>
      <w:r>
        <w:rPr>
          <w:rFonts w:hint="eastAsia" w:ascii="宋体" w:hAnsi="宋体" w:eastAsia="宋体" w:cs="Times New Roman"/>
          <w:bCs/>
          <w:color w:val="auto"/>
          <w:sz w:val="24"/>
          <w:szCs w:val="20"/>
          <w:highlight w:val="none"/>
          <w:lang w:eastAsia="zh-CN"/>
        </w:rPr>
        <w:t>附件1：</w:t>
      </w:r>
      <w:r>
        <w:rPr>
          <w:rFonts w:hint="eastAsia" w:ascii="宋体" w:hAnsi="宋体" w:cs="Times New Roman"/>
          <w:bCs/>
          <w:color w:val="auto"/>
          <w:sz w:val="24"/>
          <w:szCs w:val="20"/>
          <w:highlight w:val="none"/>
          <w:lang w:eastAsia="zh-CN"/>
        </w:rPr>
        <w:t>联福路、山联路、金港大道延伸段等道路绿化养护项目（二次）</w:t>
      </w:r>
      <w:r>
        <w:rPr>
          <w:rFonts w:hint="eastAsia" w:ascii="宋体" w:hAnsi="宋体" w:eastAsia="宋体" w:cs="Times New Roman"/>
          <w:bCs/>
          <w:color w:val="auto"/>
          <w:sz w:val="24"/>
          <w:szCs w:val="20"/>
          <w:highlight w:val="none"/>
          <w:lang w:eastAsia="zh-CN"/>
        </w:rPr>
        <w:t>-清单</w:t>
      </w:r>
    </w:p>
    <w:tbl>
      <w:tblPr>
        <w:tblStyle w:val="42"/>
        <w:tblW w:w="9276" w:type="dxa"/>
        <w:tblInd w:w="93" w:type="dxa"/>
        <w:tblLayout w:type="autofit"/>
        <w:tblCellMar>
          <w:top w:w="0" w:type="dxa"/>
          <w:left w:w="108" w:type="dxa"/>
          <w:bottom w:w="0" w:type="dxa"/>
          <w:right w:w="108" w:type="dxa"/>
        </w:tblCellMar>
      </w:tblPr>
      <w:tblGrid>
        <w:gridCol w:w="784"/>
        <w:gridCol w:w="2191"/>
        <w:gridCol w:w="1063"/>
        <w:gridCol w:w="1409"/>
        <w:gridCol w:w="1781"/>
        <w:gridCol w:w="930"/>
        <w:gridCol w:w="1118"/>
      </w:tblGrid>
      <w:tr w14:paraId="7ECB8B4C">
        <w:tblPrEx>
          <w:tblCellMar>
            <w:top w:w="0" w:type="dxa"/>
            <w:left w:w="108" w:type="dxa"/>
            <w:bottom w:w="0" w:type="dxa"/>
            <w:right w:w="108" w:type="dxa"/>
          </w:tblCellMar>
        </w:tblPrEx>
        <w:trPr>
          <w:trHeight w:val="597" w:hRule="atLeast"/>
        </w:trPr>
        <w:tc>
          <w:tcPr>
            <w:tcW w:w="784" w:type="dxa"/>
            <w:vMerge w:val="restart"/>
            <w:tcBorders>
              <w:top w:val="single" w:color="000000" w:sz="4" w:space="0"/>
              <w:left w:val="single" w:color="000000" w:sz="4" w:space="0"/>
              <w:bottom w:val="single" w:color="000000" w:sz="4" w:space="0"/>
              <w:right w:val="single" w:color="000000" w:sz="4" w:space="0"/>
            </w:tcBorders>
            <w:noWrap w:val="0"/>
            <w:vAlign w:val="center"/>
          </w:tcPr>
          <w:p w14:paraId="7F73B06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序号</w:t>
            </w:r>
          </w:p>
        </w:tc>
        <w:tc>
          <w:tcPr>
            <w:tcW w:w="2191" w:type="dxa"/>
            <w:vMerge w:val="restart"/>
            <w:tcBorders>
              <w:top w:val="single" w:color="000000" w:sz="4" w:space="0"/>
              <w:left w:val="single" w:color="000000" w:sz="4" w:space="0"/>
              <w:bottom w:val="single" w:color="000000" w:sz="4" w:space="0"/>
              <w:right w:val="single" w:color="000000" w:sz="4" w:space="0"/>
            </w:tcBorders>
            <w:noWrap w:val="0"/>
            <w:vAlign w:val="center"/>
          </w:tcPr>
          <w:p w14:paraId="656FE65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道路名称</w:t>
            </w:r>
          </w:p>
        </w:tc>
        <w:tc>
          <w:tcPr>
            <w:tcW w:w="1063" w:type="dxa"/>
            <w:vMerge w:val="restart"/>
            <w:tcBorders>
              <w:top w:val="single" w:color="000000" w:sz="4" w:space="0"/>
              <w:left w:val="single" w:color="000000" w:sz="4" w:space="0"/>
              <w:bottom w:val="single" w:color="000000" w:sz="4" w:space="0"/>
              <w:right w:val="single" w:color="000000" w:sz="4" w:space="0"/>
            </w:tcBorders>
            <w:noWrap w:val="0"/>
            <w:vAlign w:val="center"/>
          </w:tcPr>
          <w:p w14:paraId="5467B3E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养护等级</w:t>
            </w:r>
          </w:p>
        </w:tc>
        <w:tc>
          <w:tcPr>
            <w:tcW w:w="1409" w:type="dxa"/>
            <w:vMerge w:val="restart"/>
            <w:tcBorders>
              <w:top w:val="single" w:color="000000" w:sz="4" w:space="0"/>
              <w:left w:val="single" w:color="000000" w:sz="4" w:space="0"/>
              <w:bottom w:val="single" w:color="000000" w:sz="4" w:space="0"/>
              <w:right w:val="single" w:color="000000" w:sz="4" w:space="0"/>
            </w:tcBorders>
            <w:noWrap w:val="0"/>
            <w:vAlign w:val="center"/>
          </w:tcPr>
          <w:p w14:paraId="727F82AA">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绿化养护面积（㎡）</w:t>
            </w:r>
          </w:p>
        </w:tc>
        <w:tc>
          <w:tcPr>
            <w:tcW w:w="1781" w:type="dxa"/>
            <w:vMerge w:val="restart"/>
            <w:tcBorders>
              <w:top w:val="single" w:color="000000" w:sz="4" w:space="0"/>
              <w:left w:val="single" w:color="000000" w:sz="4" w:space="0"/>
              <w:bottom w:val="single" w:color="000000" w:sz="4" w:space="0"/>
              <w:right w:val="single" w:color="000000" w:sz="4" w:space="0"/>
            </w:tcBorders>
            <w:noWrap w:val="0"/>
            <w:vAlign w:val="center"/>
          </w:tcPr>
          <w:p w14:paraId="0775FA2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黑麦草籽追播面积 （㎡）</w:t>
            </w:r>
          </w:p>
        </w:tc>
        <w:tc>
          <w:tcPr>
            <w:tcW w:w="930" w:type="dxa"/>
            <w:vMerge w:val="restart"/>
            <w:tcBorders>
              <w:top w:val="single" w:color="000000" w:sz="4" w:space="0"/>
              <w:left w:val="single" w:color="000000" w:sz="4" w:space="0"/>
              <w:bottom w:val="single" w:color="000000" w:sz="4" w:space="0"/>
              <w:right w:val="single" w:color="000000" w:sz="4" w:space="0"/>
            </w:tcBorders>
            <w:noWrap w:val="0"/>
            <w:vAlign w:val="center"/>
          </w:tcPr>
          <w:p w14:paraId="6DB6965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草花面积   (m2)</w:t>
            </w:r>
          </w:p>
        </w:tc>
        <w:tc>
          <w:tcPr>
            <w:tcW w:w="1118" w:type="dxa"/>
            <w:vMerge w:val="restart"/>
            <w:tcBorders>
              <w:top w:val="single" w:color="000000" w:sz="4" w:space="0"/>
              <w:left w:val="single" w:color="000000" w:sz="4" w:space="0"/>
              <w:bottom w:val="single" w:color="000000" w:sz="4" w:space="0"/>
              <w:right w:val="single" w:color="000000" w:sz="4" w:space="0"/>
            </w:tcBorders>
            <w:noWrap w:val="0"/>
            <w:vAlign w:val="center"/>
          </w:tcPr>
          <w:p w14:paraId="7B7B699F">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养护期限（年）</w:t>
            </w:r>
          </w:p>
        </w:tc>
      </w:tr>
      <w:tr w14:paraId="0509FDE2">
        <w:tblPrEx>
          <w:tblCellMar>
            <w:top w:w="0" w:type="dxa"/>
            <w:left w:w="108" w:type="dxa"/>
            <w:bottom w:w="0" w:type="dxa"/>
            <w:right w:w="108" w:type="dxa"/>
          </w:tblCellMar>
        </w:tblPrEx>
        <w:trPr>
          <w:trHeight w:val="825"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17D2E18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07F2F0A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联福路北延        (锡虞路~老锡沙线)</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25431AF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二级养护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550489A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152539</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6A8E8B9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104365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597526A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575</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536C7106">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1798F64F">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6265996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25AA56E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金港大道</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51ED431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二级养护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43FD068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28266</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31534B5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12800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4A2BEC5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450</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3583CE1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42EFDA77">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7CD8DB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3</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35D6475F">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银杏西路</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4D61FB5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2BBC5E6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11915</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44723426">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7500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525006E4">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383579C6">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74E5D418">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872D17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4</w:t>
            </w:r>
          </w:p>
        </w:tc>
        <w:tc>
          <w:tcPr>
            <w:tcW w:w="21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8B76B">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山联路</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EED754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二级养护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62EA224A">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108600</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0FB9B67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66020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3791D95D">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4F297CD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3BBB6055">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69C07D7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5</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407E098E">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港下幼儿园停车场</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148A646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7AC25E7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781</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49AB2C66">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28B7BAAB">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4008460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30A39282">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1D885050">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63CE0CF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港下实验小学停车场</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745B0E9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016593D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4687</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0D4750CA">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40FB6AFF">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443DC6C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0016343A">
        <w:tblPrEx>
          <w:tblCellMar>
            <w:top w:w="0" w:type="dxa"/>
            <w:left w:w="108" w:type="dxa"/>
            <w:bottom w:w="0" w:type="dxa"/>
            <w:right w:w="108" w:type="dxa"/>
          </w:tblCellMar>
        </w:tblPrEx>
        <w:trPr>
          <w:trHeight w:val="890"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0CEAE93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7</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64F61C3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创业西路、坝里桥路、高巷路、亚光路、东港西路</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5D6AFB8F">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4135CD7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19854.5</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5E7A4A5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16000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BD16671">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1FA82BD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20C340E3">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2947049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8</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3B958E1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东港西路延伸段</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3D86E04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0996A31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6766</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3A67678A">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6000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2F6FBF1F">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1B24E18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5712FC3A">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3681A10F">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9</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5CDFB78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安羊路</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449D59D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065C7670">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22796.3</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1BB68E23">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24149583">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029AF5A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278B1675">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21D917C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10</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3118F09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港羊路</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09AB724A">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24FCFEA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37314.7</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20811E0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20000</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AE65D38">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533A3C4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49948BFE">
        <w:tblPrEx>
          <w:tblCellMar>
            <w:top w:w="0" w:type="dxa"/>
            <w:left w:w="108" w:type="dxa"/>
            <w:bottom w:w="0" w:type="dxa"/>
            <w:right w:w="108" w:type="dxa"/>
          </w:tblCellMar>
        </w:tblPrEx>
        <w:trPr>
          <w:trHeight w:val="5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FB787F0">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11</w:t>
            </w: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33F4D8A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暂列金</w:t>
            </w:r>
          </w:p>
        </w:tc>
        <w:tc>
          <w:tcPr>
            <w:tcW w:w="5183" w:type="dxa"/>
            <w:gridSpan w:val="4"/>
            <w:tcBorders>
              <w:top w:val="single" w:color="000000" w:sz="4" w:space="0"/>
              <w:left w:val="single" w:color="000000" w:sz="4" w:space="0"/>
              <w:bottom w:val="single" w:color="000000" w:sz="4" w:space="0"/>
              <w:right w:val="single" w:color="000000" w:sz="4" w:space="0"/>
            </w:tcBorders>
            <w:noWrap w:val="0"/>
            <w:vAlign w:val="center"/>
          </w:tcPr>
          <w:p w14:paraId="74F2D3B8">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50000元/年</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29C431D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r>
      <w:tr w14:paraId="1F87619B">
        <w:tblPrEx>
          <w:tblCellMar>
            <w:top w:w="0" w:type="dxa"/>
            <w:left w:w="108" w:type="dxa"/>
            <w:bottom w:w="0" w:type="dxa"/>
            <w:right w:w="108" w:type="dxa"/>
          </w:tblCellMar>
        </w:tblPrEx>
        <w:trPr>
          <w:trHeight w:val="60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615A83A2">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2191" w:type="dxa"/>
            <w:tcBorders>
              <w:top w:val="single" w:color="000000" w:sz="4" w:space="0"/>
              <w:left w:val="single" w:color="000000" w:sz="4" w:space="0"/>
              <w:bottom w:val="single" w:color="000000" w:sz="4" w:space="0"/>
              <w:right w:val="single" w:color="000000" w:sz="4" w:space="0"/>
            </w:tcBorders>
            <w:noWrap w:val="0"/>
            <w:vAlign w:val="center"/>
          </w:tcPr>
          <w:p w14:paraId="149DC0C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合计</w:t>
            </w:r>
          </w:p>
        </w:tc>
        <w:tc>
          <w:tcPr>
            <w:tcW w:w="1063" w:type="dxa"/>
            <w:tcBorders>
              <w:top w:val="single" w:color="000000" w:sz="4" w:space="0"/>
              <w:left w:val="single" w:color="000000" w:sz="4" w:space="0"/>
              <w:bottom w:val="single" w:color="000000" w:sz="4" w:space="0"/>
              <w:right w:val="single" w:color="000000" w:sz="4" w:space="0"/>
            </w:tcBorders>
            <w:noWrap w:val="0"/>
            <w:vAlign w:val="center"/>
          </w:tcPr>
          <w:p w14:paraId="27906CD8">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72495F1C">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宋体" w:hAnsi="宋体" w:eastAsia="宋体" w:cs="Times New Roman"/>
                <w:color w:val="auto"/>
                <w:sz w:val="24"/>
                <w:szCs w:val="24"/>
                <w:highlight w:val="none"/>
                <w:lang w:eastAsia="zh-CN"/>
              </w:rPr>
              <w:t>393519.5</w:t>
            </w:r>
          </w:p>
        </w:tc>
        <w:tc>
          <w:tcPr>
            <w:tcW w:w="1781" w:type="dxa"/>
            <w:tcBorders>
              <w:top w:val="single" w:color="000000" w:sz="4" w:space="0"/>
              <w:left w:val="single" w:color="000000" w:sz="4" w:space="0"/>
              <w:bottom w:val="single" w:color="000000" w:sz="4" w:space="0"/>
              <w:right w:val="single" w:color="000000" w:sz="4" w:space="0"/>
            </w:tcBorders>
            <w:noWrap w:val="0"/>
            <w:vAlign w:val="center"/>
          </w:tcPr>
          <w:p w14:paraId="271A161C">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宋体" w:hAnsi="宋体" w:eastAsia="宋体" w:cs="Times New Roman"/>
                <w:color w:val="auto"/>
                <w:sz w:val="24"/>
                <w:szCs w:val="24"/>
                <w:highlight w:val="none"/>
                <w:lang w:eastAsia="zh-CN"/>
              </w:rPr>
              <w:t>232685</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E298634">
            <w:pPr>
              <w:widowControl w:val="0"/>
              <w:shd w:val="clear" w:color="auto"/>
              <w:spacing w:line="240" w:lineRule="auto"/>
              <w:ind w:firstLine="0"/>
              <w:jc w:val="center"/>
              <w:rPr>
                <w:rFonts w:hint="eastAsia" w:ascii="仿宋" w:hAnsi="仿宋" w:eastAsia="宋体" w:cs="仿宋"/>
                <w:color w:val="auto"/>
                <w:sz w:val="20"/>
                <w:szCs w:val="20"/>
                <w:highlight w:val="none"/>
                <w:lang w:eastAsia="zh-CN"/>
              </w:rPr>
            </w:pPr>
            <w:r>
              <w:rPr>
                <w:rFonts w:hint="eastAsia" w:ascii="宋体" w:hAnsi="宋体" w:eastAsia="宋体" w:cs="Times New Roman"/>
                <w:color w:val="auto"/>
                <w:sz w:val="24"/>
                <w:szCs w:val="24"/>
                <w:highlight w:val="none"/>
                <w:lang w:eastAsia="zh-CN"/>
              </w:rPr>
              <w:t>1025</w:t>
            </w:r>
          </w:p>
        </w:tc>
        <w:tc>
          <w:tcPr>
            <w:tcW w:w="1118" w:type="dxa"/>
            <w:tcBorders>
              <w:top w:val="single" w:color="000000" w:sz="4" w:space="0"/>
              <w:left w:val="single" w:color="000000" w:sz="4" w:space="0"/>
              <w:bottom w:val="single" w:color="000000" w:sz="4" w:space="0"/>
              <w:right w:val="single" w:color="000000" w:sz="4" w:space="0"/>
            </w:tcBorders>
            <w:noWrap w:val="0"/>
            <w:vAlign w:val="center"/>
          </w:tcPr>
          <w:p w14:paraId="0D784D22">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r>
    </w:tbl>
    <w:p w14:paraId="50793C88">
      <w:pPr>
        <w:widowControl w:val="0"/>
        <w:shd w:val="clear" w:color="auto"/>
        <w:spacing w:line="360" w:lineRule="auto"/>
        <w:ind w:left="-20" w:hanging="141"/>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备注：1、绿化养护面积：指除草花以外的其他所有绿化的养护面积。</w:t>
      </w:r>
      <w:r>
        <w:rPr>
          <w:rFonts w:ascii="宋体" w:hAnsi="宋体" w:eastAsia="宋体" w:cs="Times New Roman"/>
          <w:color w:val="auto"/>
          <w:sz w:val="24"/>
          <w:szCs w:val="24"/>
          <w:highlight w:val="none"/>
          <w:lang w:eastAsia="zh-CN"/>
        </w:rPr>
        <w:t xml:space="preserve"> </w:t>
      </w:r>
    </w:p>
    <w:p w14:paraId="025FD523">
      <w:pPr>
        <w:widowControl w:val="0"/>
        <w:shd w:val="clear" w:color="auto"/>
        <w:spacing w:line="360" w:lineRule="auto"/>
        <w:ind w:firstLine="566"/>
        <w:jc w:val="lef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2、黑麦草籽每年播种一次。</w:t>
      </w:r>
    </w:p>
    <w:p w14:paraId="4E4CE8D4">
      <w:pPr>
        <w:widowControl w:val="0"/>
        <w:shd w:val="clear" w:color="auto"/>
        <w:spacing w:line="240" w:lineRule="auto"/>
        <w:ind w:firstLine="566"/>
        <w:jc w:val="both"/>
        <w:rPr>
          <w:rFonts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3、草花：一年按季节更换四次，养护等级二级，多角度观察不露土。</w:t>
      </w:r>
    </w:p>
    <w:p w14:paraId="54A4FABB">
      <w:pPr>
        <w:widowControl w:val="0"/>
        <w:shd w:val="clear" w:color="auto"/>
        <w:jc w:val="center"/>
        <w:rPr>
          <w:rFonts w:hint="eastAsia" w:ascii="Times New Roman" w:hAnsi="Times New Roman" w:eastAsia="宋体" w:cs="Times New Roman"/>
          <w:color w:val="auto"/>
          <w:sz w:val="21"/>
          <w:highlight w:val="none"/>
          <w:lang w:val="en-US" w:eastAsia="zh-CN" w:bidi="ar-SA"/>
        </w:rPr>
      </w:pPr>
    </w:p>
    <w:p w14:paraId="7DBB01FE">
      <w:pPr>
        <w:widowControl w:val="0"/>
        <w:shd w:val="clear" w:color="auto"/>
        <w:spacing w:line="240" w:lineRule="auto"/>
        <w:ind w:firstLine="0"/>
        <w:jc w:val="both"/>
        <w:rPr>
          <w:rFonts w:ascii="Times New Roman" w:hAnsi="Times New Roman" w:eastAsia="宋体" w:cs="Times New Roman"/>
          <w:color w:val="auto"/>
          <w:sz w:val="21"/>
          <w:szCs w:val="20"/>
          <w:highlight w:val="none"/>
          <w:lang w:eastAsia="zh-CN"/>
        </w:rPr>
      </w:pPr>
      <w:r>
        <w:rPr>
          <w:rFonts w:hint="eastAsia" w:ascii="宋体" w:hAnsi="宋体" w:eastAsia="宋体" w:cs="Times New Roman"/>
          <w:b/>
          <w:color w:val="auto"/>
          <w:sz w:val="24"/>
          <w:szCs w:val="24"/>
          <w:highlight w:val="none"/>
          <w:lang w:eastAsia="zh-CN"/>
        </w:rPr>
        <w:t>备注：</w:t>
      </w:r>
      <w:r>
        <w:rPr>
          <w:rFonts w:hint="eastAsia" w:ascii="宋体" w:hAnsi="宋体" w:eastAsia="宋体" w:cs="宋体"/>
          <w:b/>
          <w:bCs/>
          <w:color w:val="auto"/>
          <w:sz w:val="24"/>
          <w:szCs w:val="24"/>
          <w:highlight w:val="none"/>
          <w:lang w:eastAsia="zh-CN"/>
        </w:rPr>
        <w:t>在完全满足采购需求的基础上，若采购需求中，明确要求提供相关证明材料的，必须按要求提供，未提供的视为负偏离，作为无效投标文件处理。未明确提供相关证明材料的，由投标人根据自身情况提供材料。</w:t>
      </w:r>
    </w:p>
    <w:p w14:paraId="0EBB6DF6">
      <w:pPr>
        <w:widowControl w:val="0"/>
        <w:shd w:val="clear" w:color="auto"/>
        <w:jc w:val="both"/>
        <w:rPr>
          <w:rFonts w:ascii="Times New Roman" w:hAnsi="Times New Roman" w:eastAsia="宋体" w:cs="Times New Roman"/>
          <w:color w:val="auto"/>
          <w:sz w:val="21"/>
          <w:highlight w:val="none"/>
          <w:lang w:val="en-US" w:eastAsia="zh-CN" w:bidi="ar-SA"/>
        </w:rPr>
      </w:pPr>
    </w:p>
    <w:p w14:paraId="1AF2729D">
      <w:pPr>
        <w:widowControl w:val="0"/>
        <w:shd w:val="clear" w:color="auto"/>
        <w:spacing w:line="240" w:lineRule="auto"/>
        <w:ind w:firstLine="0"/>
        <w:jc w:val="both"/>
        <w:rPr>
          <w:rFonts w:ascii="Times New Roman" w:hAnsi="Times New Roman" w:eastAsia="宋体" w:cs="Times New Roman"/>
          <w:color w:val="auto"/>
          <w:sz w:val="21"/>
          <w:szCs w:val="20"/>
          <w:highlight w:val="none"/>
          <w:lang w:eastAsia="zh-CN"/>
        </w:rPr>
      </w:pPr>
      <w:r>
        <w:rPr>
          <w:rFonts w:hint="eastAsia" w:ascii="Times New Roman" w:hAnsi="Times New Roman" w:eastAsia="宋体" w:cs="Times New Roman"/>
          <w:color w:val="auto"/>
          <w:sz w:val="21"/>
          <w:szCs w:val="20"/>
          <w:highlight w:val="none"/>
          <w:lang w:eastAsia="zh-CN"/>
        </w:rPr>
        <w:t>附件2：</w:t>
      </w:r>
    </w:p>
    <w:p w14:paraId="5151BC16">
      <w:pPr>
        <w:widowControl w:val="0"/>
        <w:shd w:val="clear" w:color="auto"/>
        <w:jc w:val="center"/>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人员最低配置要求清单</w:t>
      </w:r>
    </w:p>
    <w:tbl>
      <w:tblPr>
        <w:tblStyle w:val="43"/>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8"/>
        <w:gridCol w:w="1304"/>
        <w:gridCol w:w="1278"/>
        <w:gridCol w:w="1842"/>
        <w:gridCol w:w="1418"/>
        <w:gridCol w:w="1559"/>
        <w:gridCol w:w="992"/>
      </w:tblGrid>
      <w:tr w14:paraId="61B9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1808" w:type="dxa"/>
            <w:vMerge w:val="restart"/>
            <w:noWrap w:val="0"/>
            <w:vAlign w:val="center"/>
          </w:tcPr>
          <w:p w14:paraId="3A5C55BF">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项目名称</w:t>
            </w:r>
          </w:p>
        </w:tc>
        <w:tc>
          <w:tcPr>
            <w:tcW w:w="1304" w:type="dxa"/>
            <w:vMerge w:val="restart"/>
            <w:noWrap w:val="0"/>
            <w:vAlign w:val="center"/>
          </w:tcPr>
          <w:p w14:paraId="59705CF6">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绿化面积(㎡)</w:t>
            </w:r>
          </w:p>
        </w:tc>
        <w:tc>
          <w:tcPr>
            <w:tcW w:w="6097" w:type="dxa"/>
            <w:gridSpan w:val="4"/>
            <w:noWrap w:val="0"/>
            <w:vAlign w:val="center"/>
          </w:tcPr>
          <w:p w14:paraId="28879166">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作业人员配置要求</w:t>
            </w:r>
          </w:p>
        </w:tc>
        <w:tc>
          <w:tcPr>
            <w:tcW w:w="992" w:type="dxa"/>
            <w:vMerge w:val="restart"/>
            <w:noWrap w:val="0"/>
            <w:vAlign w:val="center"/>
          </w:tcPr>
          <w:p w14:paraId="2A20EA90">
            <w:pPr>
              <w:widowControl w:val="0"/>
              <w:shd w:val="clear" w:color="auto"/>
              <w:jc w:val="center"/>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人工费占比</w:t>
            </w:r>
          </w:p>
        </w:tc>
      </w:tr>
      <w:tr w14:paraId="297D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808" w:type="dxa"/>
            <w:vMerge w:val="continue"/>
            <w:noWrap w:val="0"/>
            <w:vAlign w:val="center"/>
          </w:tcPr>
          <w:p w14:paraId="1DCB4B24">
            <w:pPr>
              <w:widowControl w:val="0"/>
              <w:shd w:val="clear" w:color="auto"/>
              <w:jc w:val="center"/>
              <w:rPr>
                <w:rFonts w:ascii="Times New Roman" w:hAnsi="Times New Roman" w:eastAsia="宋体" w:cs="Times New Roman"/>
                <w:color w:val="auto"/>
                <w:sz w:val="21"/>
                <w:highlight w:val="none"/>
                <w:lang w:val="en-US" w:eastAsia="zh-CN" w:bidi="ar-SA"/>
              </w:rPr>
            </w:pPr>
          </w:p>
        </w:tc>
        <w:tc>
          <w:tcPr>
            <w:tcW w:w="1304" w:type="dxa"/>
            <w:vMerge w:val="continue"/>
            <w:noWrap w:val="0"/>
            <w:vAlign w:val="center"/>
          </w:tcPr>
          <w:p w14:paraId="717936DB">
            <w:pPr>
              <w:widowControl w:val="0"/>
              <w:shd w:val="clear" w:color="auto"/>
              <w:jc w:val="center"/>
              <w:rPr>
                <w:rFonts w:ascii="Times New Roman" w:hAnsi="Times New Roman" w:eastAsia="宋体" w:cs="Times New Roman"/>
                <w:color w:val="auto"/>
                <w:sz w:val="21"/>
                <w:highlight w:val="none"/>
                <w:lang w:val="en-US" w:eastAsia="zh-CN" w:bidi="ar-SA"/>
              </w:rPr>
            </w:pPr>
          </w:p>
        </w:tc>
        <w:tc>
          <w:tcPr>
            <w:tcW w:w="1278" w:type="dxa"/>
            <w:noWrap w:val="0"/>
            <w:vAlign w:val="center"/>
          </w:tcPr>
          <w:p w14:paraId="11DDC0C3">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项目负责人</w:t>
            </w:r>
          </w:p>
        </w:tc>
        <w:tc>
          <w:tcPr>
            <w:tcW w:w="1842" w:type="dxa"/>
            <w:noWrap w:val="0"/>
            <w:vAlign w:val="center"/>
          </w:tcPr>
          <w:p w14:paraId="44FE0663">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普通作业工人总数</w:t>
            </w:r>
          </w:p>
        </w:tc>
        <w:tc>
          <w:tcPr>
            <w:tcW w:w="1418" w:type="dxa"/>
            <w:noWrap w:val="0"/>
            <w:vAlign w:val="center"/>
          </w:tcPr>
          <w:p w14:paraId="55B7FD83">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中级技工及以上</w:t>
            </w:r>
          </w:p>
        </w:tc>
        <w:tc>
          <w:tcPr>
            <w:tcW w:w="1559" w:type="dxa"/>
            <w:noWrap w:val="0"/>
            <w:vAlign w:val="center"/>
          </w:tcPr>
          <w:p w14:paraId="1555A728">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高级技工及以上</w:t>
            </w:r>
          </w:p>
        </w:tc>
        <w:tc>
          <w:tcPr>
            <w:tcW w:w="992" w:type="dxa"/>
            <w:vMerge w:val="continue"/>
            <w:noWrap w:val="0"/>
          </w:tcPr>
          <w:p w14:paraId="08494B6F">
            <w:pPr>
              <w:widowControl w:val="0"/>
              <w:shd w:val="clear" w:color="auto"/>
              <w:jc w:val="center"/>
              <w:rPr>
                <w:rFonts w:hint="eastAsia" w:ascii="Times New Roman" w:hAnsi="Times New Roman" w:eastAsia="宋体" w:cs="Times New Roman"/>
                <w:color w:val="auto"/>
                <w:sz w:val="21"/>
                <w:highlight w:val="none"/>
                <w:lang w:val="en-US" w:eastAsia="zh-CN" w:bidi="ar-SA"/>
              </w:rPr>
            </w:pPr>
          </w:p>
        </w:tc>
      </w:tr>
      <w:tr w14:paraId="7BB4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1808" w:type="dxa"/>
            <w:noWrap w:val="0"/>
            <w:vAlign w:val="center"/>
          </w:tcPr>
          <w:p w14:paraId="1FDF8F3F">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东港镇联福路、金港大道延伸、山联路等道路绿化养护项目</w:t>
            </w:r>
          </w:p>
        </w:tc>
        <w:tc>
          <w:tcPr>
            <w:tcW w:w="1304" w:type="dxa"/>
            <w:noWrap w:val="0"/>
            <w:vAlign w:val="center"/>
          </w:tcPr>
          <w:p w14:paraId="42D012C4">
            <w:pPr>
              <w:widowControl w:val="0"/>
              <w:shd w:val="clear" w:color="auto"/>
              <w:jc w:val="center"/>
              <w:rPr>
                <w:rFonts w:hint="eastAsia" w:ascii="Times New Roman" w:hAnsi="Times New Roman" w:eastAsia="宋体" w:cs="Times New Roman"/>
                <w:color w:val="auto"/>
                <w:sz w:val="21"/>
                <w:highlight w:val="none"/>
                <w:lang w:val="en-US" w:eastAsia="zh-CN" w:bidi="ar"/>
              </w:rPr>
            </w:pPr>
            <w:r>
              <w:rPr>
                <w:rFonts w:ascii="Times New Roman" w:hAnsi="Times New Roman" w:eastAsia="宋体" w:cs="Times New Roman"/>
                <w:color w:val="auto"/>
                <w:sz w:val="21"/>
                <w:highlight w:val="none"/>
                <w:lang w:val="en-US" w:eastAsia="zh-CN" w:bidi="ar"/>
              </w:rPr>
              <w:t>393519.5</w:t>
            </w:r>
          </w:p>
        </w:tc>
        <w:tc>
          <w:tcPr>
            <w:tcW w:w="1278" w:type="dxa"/>
            <w:noWrap w:val="0"/>
            <w:vAlign w:val="center"/>
          </w:tcPr>
          <w:p w14:paraId="78415493">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1</w:t>
            </w:r>
          </w:p>
        </w:tc>
        <w:tc>
          <w:tcPr>
            <w:tcW w:w="1842" w:type="dxa"/>
            <w:noWrap w:val="0"/>
            <w:vAlign w:val="center"/>
          </w:tcPr>
          <w:p w14:paraId="45D5206F">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12</w:t>
            </w:r>
          </w:p>
        </w:tc>
        <w:tc>
          <w:tcPr>
            <w:tcW w:w="1418" w:type="dxa"/>
            <w:noWrap w:val="0"/>
            <w:vAlign w:val="center"/>
          </w:tcPr>
          <w:p w14:paraId="3E8D0134">
            <w:pPr>
              <w:widowControl w:val="0"/>
              <w:shd w:val="clear" w:color="auto"/>
              <w:jc w:val="center"/>
              <w:rPr>
                <w:rFonts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3</w:t>
            </w:r>
          </w:p>
        </w:tc>
        <w:tc>
          <w:tcPr>
            <w:tcW w:w="1559" w:type="dxa"/>
            <w:noWrap w:val="0"/>
            <w:vAlign w:val="center"/>
          </w:tcPr>
          <w:p w14:paraId="18B0FF1B">
            <w:pPr>
              <w:widowControl w:val="0"/>
              <w:shd w:val="clear" w:color="auto"/>
              <w:jc w:val="center"/>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1</w:t>
            </w:r>
          </w:p>
        </w:tc>
        <w:tc>
          <w:tcPr>
            <w:tcW w:w="992" w:type="dxa"/>
            <w:noWrap w:val="0"/>
            <w:vAlign w:val="center"/>
          </w:tcPr>
          <w:p w14:paraId="056A81D2">
            <w:pPr>
              <w:widowControl w:val="0"/>
              <w:shd w:val="clear" w:color="auto"/>
              <w:jc w:val="center"/>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34.99%</w:t>
            </w:r>
          </w:p>
        </w:tc>
      </w:tr>
    </w:tbl>
    <w:p w14:paraId="09D9EC1E">
      <w:pPr>
        <w:widowControl w:val="0"/>
        <w:shd w:val="clear" w:color="auto"/>
        <w:jc w:val="center"/>
        <w:rPr>
          <w:rFonts w:hint="eastAsia" w:ascii="Times New Roman" w:hAnsi="Times New Roman" w:eastAsia="宋体" w:cs="Times New Roman"/>
          <w:color w:val="auto"/>
          <w:sz w:val="21"/>
          <w:highlight w:val="none"/>
          <w:lang w:val="en-US" w:eastAsia="zh-CN" w:bidi="ar-SA"/>
        </w:rPr>
      </w:pPr>
    </w:p>
    <w:p w14:paraId="0D43742C">
      <w:pPr>
        <w:widowControl w:val="0"/>
        <w:shd w:val="clear" w:color="auto"/>
        <w:spacing w:line="240" w:lineRule="auto"/>
        <w:ind w:firstLine="0"/>
        <w:jc w:val="both"/>
        <w:rPr>
          <w:rFonts w:hint="eastAsia" w:ascii="宋体" w:hAnsi="宋体" w:eastAsia="宋体" w:cs="Times New Roman"/>
          <w:b/>
          <w:bCs/>
          <w:color w:val="auto"/>
          <w:sz w:val="21"/>
          <w:szCs w:val="24"/>
          <w:highlight w:val="none"/>
          <w:lang w:eastAsia="zh-CN"/>
        </w:rPr>
      </w:pPr>
      <w:r>
        <w:rPr>
          <w:rFonts w:hint="eastAsia" w:ascii="宋体" w:hAnsi="宋体" w:eastAsia="宋体" w:cs="Times New Roman"/>
          <w:b/>
          <w:bCs/>
          <w:color w:val="auto"/>
          <w:sz w:val="24"/>
          <w:szCs w:val="24"/>
          <w:highlight w:val="none"/>
          <w:lang w:eastAsia="zh-CN"/>
        </w:rPr>
        <w:t>备注：</w:t>
      </w:r>
    </w:p>
    <w:p w14:paraId="4BA22C2E">
      <w:pPr>
        <w:widowControl w:val="0"/>
        <w:shd w:val="clear" w:color="auto"/>
        <w:spacing w:line="240" w:lineRule="auto"/>
        <w:ind w:firstLine="480"/>
        <w:jc w:val="both"/>
        <w:rPr>
          <w:rFonts w:hint="eastAsia" w:ascii="宋体" w:hAnsi="宋体" w:eastAsia="宋体" w:cs="Times New Roman"/>
          <w:color w:val="auto"/>
          <w:sz w:val="21"/>
          <w:szCs w:val="24"/>
          <w:highlight w:val="none"/>
          <w:lang w:eastAsia="zh-CN"/>
        </w:rPr>
      </w:pPr>
      <w:r>
        <w:rPr>
          <w:rFonts w:hint="eastAsia" w:ascii="宋体" w:hAnsi="宋体" w:eastAsia="宋体" w:cs="Times New Roman"/>
          <w:color w:val="auto"/>
          <w:sz w:val="24"/>
          <w:szCs w:val="24"/>
          <w:highlight w:val="none"/>
          <w:lang w:eastAsia="zh-CN"/>
        </w:rPr>
        <w:t>1、</w:t>
      </w:r>
      <w:bookmarkStart w:id="21" w:name="_Hlk159331449"/>
      <w:r>
        <w:rPr>
          <w:rFonts w:hint="eastAsia" w:ascii="宋体" w:hAnsi="宋体" w:eastAsia="宋体" w:cs="Times New Roman"/>
          <w:b/>
          <w:bCs/>
          <w:color w:val="auto"/>
          <w:sz w:val="24"/>
          <w:szCs w:val="24"/>
          <w:highlight w:val="none"/>
          <w:lang w:eastAsia="zh-CN"/>
        </w:rPr>
        <w:t>投标人需在服务保障承诺书中作出承诺</w:t>
      </w:r>
      <w:r>
        <w:rPr>
          <w:rFonts w:hint="eastAsia" w:ascii="宋体" w:hAnsi="宋体" w:eastAsia="宋体" w:cs="Times New Roman"/>
          <w:color w:val="auto"/>
          <w:sz w:val="24"/>
          <w:szCs w:val="24"/>
          <w:highlight w:val="none"/>
          <w:lang w:eastAsia="zh-CN"/>
        </w:rPr>
        <w:t>：中标后</w:t>
      </w:r>
      <w:r>
        <w:rPr>
          <w:rFonts w:hint="eastAsia" w:ascii="宋体" w:hAnsi="宋体" w:eastAsia="宋体" w:cs="Times New Roman"/>
          <w:bCs/>
          <w:color w:val="auto"/>
          <w:sz w:val="24"/>
          <w:szCs w:val="20"/>
          <w:highlight w:val="none"/>
          <w:lang w:eastAsia="zh-CN"/>
        </w:rPr>
        <w:t>1</w:t>
      </w:r>
      <w:r>
        <w:rPr>
          <w:rFonts w:ascii="宋体" w:hAnsi="宋体" w:eastAsia="宋体" w:cs="Times New Roman"/>
          <w:bCs/>
          <w:color w:val="auto"/>
          <w:sz w:val="24"/>
          <w:szCs w:val="20"/>
          <w:highlight w:val="none"/>
          <w:lang w:eastAsia="zh-CN"/>
        </w:rPr>
        <w:t>5</w:t>
      </w:r>
      <w:r>
        <w:rPr>
          <w:rFonts w:hint="eastAsia" w:ascii="宋体" w:hAnsi="宋体" w:eastAsia="宋体" w:cs="Times New Roman"/>
          <w:bCs/>
          <w:color w:val="auto"/>
          <w:sz w:val="24"/>
          <w:szCs w:val="20"/>
          <w:highlight w:val="none"/>
          <w:lang w:eastAsia="zh-CN"/>
        </w:rPr>
        <w:t>天内按本项目人员最低配置要求清单配置到位</w:t>
      </w:r>
      <w:r>
        <w:rPr>
          <w:rFonts w:hint="eastAsia" w:ascii="宋体" w:hAnsi="宋体" w:eastAsia="宋体" w:cs="Times New Roman"/>
          <w:color w:val="auto"/>
          <w:sz w:val="24"/>
          <w:szCs w:val="24"/>
          <w:highlight w:val="none"/>
          <w:lang w:eastAsia="zh-CN"/>
        </w:rPr>
        <w:t>。以上技能工人需具备技能等级证书，和普通作业工人不得重复。</w:t>
      </w:r>
      <w:r>
        <w:rPr>
          <w:rFonts w:hint="eastAsia" w:ascii="Times New Roman" w:hAnsi="宋体" w:eastAsia="宋体" w:cs="Times New Roman"/>
          <w:bCs/>
          <w:color w:val="auto"/>
          <w:sz w:val="24"/>
          <w:szCs w:val="24"/>
          <w:highlight w:val="none"/>
          <w:lang w:eastAsia="zh-CN"/>
        </w:rPr>
        <w:t>若低于上述标准或未作出承诺的，作无效投标文件处理。</w:t>
      </w:r>
      <w:bookmarkEnd w:id="21"/>
    </w:p>
    <w:p w14:paraId="58292E44">
      <w:pPr>
        <w:widowControl w:val="0"/>
        <w:shd w:val="clear" w:color="auto"/>
        <w:spacing w:line="240" w:lineRule="auto"/>
        <w:ind w:firstLine="482"/>
        <w:jc w:val="both"/>
        <w:rPr>
          <w:rFonts w:hint="eastAsia" w:ascii="Times New Roman" w:hAnsi="宋体" w:eastAsia="宋体" w:cs="Times New Roman"/>
          <w:bCs/>
          <w:color w:val="auto"/>
          <w:sz w:val="21"/>
          <w:szCs w:val="24"/>
          <w:highlight w:val="none"/>
          <w:lang w:eastAsia="zh-CN"/>
        </w:rPr>
      </w:pPr>
      <w:r>
        <w:rPr>
          <w:rFonts w:ascii="宋体" w:hAnsi="宋体" w:eastAsia="宋体" w:cs="Times New Roman"/>
          <w:b/>
          <w:bCs/>
          <w:color w:val="auto"/>
          <w:sz w:val="24"/>
          <w:szCs w:val="24"/>
          <w:highlight w:val="none"/>
          <w:lang w:eastAsia="zh-CN"/>
        </w:rPr>
        <w:t>2</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color w:val="auto"/>
          <w:sz w:val="24"/>
          <w:szCs w:val="24"/>
          <w:highlight w:val="none"/>
          <w:lang w:eastAsia="zh-CN"/>
        </w:rPr>
        <w:t>以上技能工人在投标时投标人需在《人员配置表》中将其详细列明（格式见附件）。电子标书中需上传技工的技能等级证书及由投标人为其连续三个月[至少包含近三个月中任意一个月份(不含投标当月)]缴纳社保的扫描件（由相关主管部门出具，新成立公司除外、法定代表人亲自参加投标的除外）</w:t>
      </w:r>
      <w:r>
        <w:rPr>
          <w:rFonts w:hint="eastAsia" w:ascii="宋体" w:hAnsi="宋体" w:eastAsia="宋体" w:cs="Times New Roman"/>
          <w:bCs/>
          <w:color w:val="auto"/>
          <w:sz w:val="24"/>
          <w:szCs w:val="24"/>
          <w:highlight w:val="none"/>
          <w:lang w:eastAsia="zh-CN"/>
        </w:rPr>
        <w:t>。</w:t>
      </w:r>
    </w:p>
    <w:p w14:paraId="43BDFD11">
      <w:pPr>
        <w:widowControl w:val="0"/>
        <w:shd w:val="clear" w:color="auto"/>
        <w:spacing w:line="240" w:lineRule="auto"/>
        <w:ind w:firstLine="0"/>
        <w:jc w:val="both"/>
        <w:rPr>
          <w:rFonts w:ascii="宋体" w:hAnsi="宋体" w:eastAsia="宋体" w:cs="Times New Roman"/>
          <w:color w:val="auto"/>
          <w:sz w:val="24"/>
          <w:szCs w:val="24"/>
          <w:highlight w:val="none"/>
          <w:lang w:eastAsia="zh-CN"/>
        </w:rPr>
      </w:pPr>
    </w:p>
    <w:p w14:paraId="21D7FF5D">
      <w:pPr>
        <w:widowControl w:val="0"/>
        <w:shd w:val="clear" w:color="auto"/>
        <w:jc w:val="center"/>
        <w:rPr>
          <w:rFonts w:ascii="宋体" w:hAnsi="宋体" w:eastAsia="宋体" w:cs="Times New Roman"/>
          <w:color w:val="auto"/>
          <w:sz w:val="24"/>
          <w:szCs w:val="24"/>
          <w:highlight w:val="none"/>
          <w:lang w:val="en-US" w:eastAsia="zh-CN" w:bidi="ar-SA"/>
        </w:rPr>
      </w:pPr>
    </w:p>
    <w:p w14:paraId="63279D58">
      <w:pPr>
        <w:widowControl w:val="0"/>
        <w:shd w:val="clear" w:color="auto"/>
        <w:spacing w:line="240" w:lineRule="auto"/>
        <w:ind w:firstLine="0"/>
        <w:jc w:val="both"/>
        <w:rPr>
          <w:rFonts w:ascii="宋体" w:hAnsi="宋体" w:eastAsia="宋体" w:cs="Times New Roman"/>
          <w:color w:val="auto"/>
          <w:sz w:val="24"/>
          <w:szCs w:val="24"/>
          <w:highlight w:val="none"/>
          <w:lang w:eastAsia="zh-CN"/>
        </w:rPr>
      </w:pPr>
    </w:p>
    <w:p w14:paraId="072C2F4F">
      <w:pPr>
        <w:widowControl w:val="0"/>
        <w:shd w:val="clear" w:color="auto"/>
        <w:jc w:val="center"/>
        <w:rPr>
          <w:rFonts w:ascii="宋体" w:hAnsi="宋体" w:eastAsia="宋体" w:cs="Times New Roman"/>
          <w:color w:val="auto"/>
          <w:sz w:val="24"/>
          <w:szCs w:val="24"/>
          <w:highlight w:val="none"/>
          <w:lang w:val="en-US" w:eastAsia="zh-CN" w:bidi="ar-SA"/>
        </w:rPr>
      </w:pPr>
    </w:p>
    <w:p w14:paraId="31FE6341">
      <w:pPr>
        <w:widowControl w:val="0"/>
        <w:shd w:val="clear" w:color="auto"/>
        <w:spacing w:line="240" w:lineRule="auto"/>
        <w:ind w:firstLine="0"/>
        <w:jc w:val="both"/>
        <w:rPr>
          <w:rFonts w:ascii="宋体" w:hAnsi="宋体" w:eastAsia="宋体" w:cs="Times New Roman"/>
          <w:color w:val="auto"/>
          <w:sz w:val="24"/>
          <w:szCs w:val="24"/>
          <w:highlight w:val="none"/>
          <w:lang w:eastAsia="zh-CN"/>
        </w:rPr>
      </w:pPr>
    </w:p>
    <w:p w14:paraId="1262E9F7">
      <w:pPr>
        <w:widowControl w:val="0"/>
        <w:shd w:val="clear" w:color="auto"/>
        <w:ind w:left="0" w:firstLine="0"/>
        <w:jc w:val="both"/>
        <w:rPr>
          <w:rFonts w:ascii="Times New Roman" w:hAnsi="Times New Roman" w:eastAsia="宋体" w:cs="Times New Roman"/>
          <w:color w:val="auto"/>
          <w:sz w:val="21"/>
          <w:highlight w:val="none"/>
          <w:lang w:val="en-US" w:eastAsia="zh-CN" w:bidi="ar-SA"/>
        </w:rPr>
      </w:pPr>
    </w:p>
    <w:p w14:paraId="24E70E40">
      <w:pPr>
        <w:widowControl w:val="0"/>
        <w:shd w:val="clear" w:color="auto"/>
        <w:spacing w:line="240" w:lineRule="auto"/>
        <w:ind w:firstLine="0"/>
        <w:jc w:val="both"/>
        <w:rPr>
          <w:rFonts w:hint="eastAsia" w:ascii="宋体" w:hAnsi="宋体" w:eastAsia="宋体" w:cs="Times New Roman"/>
          <w:color w:val="auto"/>
          <w:sz w:val="21"/>
          <w:szCs w:val="24"/>
          <w:highlight w:val="none"/>
          <w:lang w:eastAsia="zh-CN"/>
        </w:rPr>
      </w:pPr>
      <w:r>
        <w:rPr>
          <w:rFonts w:hint="eastAsia" w:ascii="宋体" w:hAnsi="宋体" w:eastAsia="宋体" w:cs="Times New Roman"/>
          <w:color w:val="auto"/>
          <w:sz w:val="24"/>
          <w:szCs w:val="24"/>
          <w:highlight w:val="none"/>
          <w:lang w:eastAsia="zh-CN"/>
        </w:rPr>
        <w:t>附件</w:t>
      </w:r>
      <w:r>
        <w:rPr>
          <w:rFonts w:ascii="宋体" w:hAnsi="宋体" w:eastAsia="宋体" w:cs="Times New Roman"/>
          <w:color w:val="auto"/>
          <w:sz w:val="24"/>
          <w:szCs w:val="24"/>
          <w:highlight w:val="none"/>
          <w:lang w:eastAsia="zh-CN"/>
        </w:rPr>
        <w:t>3</w:t>
      </w:r>
      <w:r>
        <w:rPr>
          <w:rFonts w:hint="eastAsia" w:ascii="宋体" w:hAnsi="宋体" w:eastAsia="宋体" w:cs="Times New Roman"/>
          <w:color w:val="auto"/>
          <w:sz w:val="24"/>
          <w:szCs w:val="24"/>
          <w:highlight w:val="none"/>
          <w:lang w:eastAsia="zh-CN"/>
        </w:rPr>
        <w:t>：</w:t>
      </w:r>
    </w:p>
    <w:p w14:paraId="3A64C624">
      <w:pPr>
        <w:widowControl w:val="0"/>
        <w:shd w:val="clear" w:color="auto"/>
        <w:spacing w:line="240" w:lineRule="auto"/>
        <w:ind w:firstLine="482"/>
        <w:jc w:val="center"/>
        <w:rPr>
          <w:rFonts w:hint="eastAsia" w:ascii="宋体" w:hAnsi="宋体" w:eastAsia="宋体" w:cs="Times New Roman"/>
          <w:b/>
          <w:bCs/>
          <w:color w:val="auto"/>
          <w:sz w:val="21"/>
          <w:szCs w:val="24"/>
          <w:highlight w:val="none"/>
          <w:lang w:eastAsia="zh-CN"/>
        </w:rPr>
      </w:pPr>
      <w:r>
        <w:rPr>
          <w:rFonts w:hint="eastAsia" w:ascii="宋体" w:hAnsi="宋体" w:eastAsia="宋体" w:cs="Times New Roman"/>
          <w:b/>
          <w:bCs/>
          <w:color w:val="auto"/>
          <w:sz w:val="24"/>
          <w:szCs w:val="24"/>
          <w:highlight w:val="none"/>
          <w:lang w:eastAsia="zh-CN"/>
        </w:rPr>
        <w:t>设备最低配置要求清单</w:t>
      </w:r>
    </w:p>
    <w:tbl>
      <w:tblPr>
        <w:tblStyle w:val="42"/>
        <w:tblW w:w="9344" w:type="dxa"/>
        <w:tblInd w:w="0" w:type="dxa"/>
        <w:tblLayout w:type="fixed"/>
        <w:tblCellMar>
          <w:top w:w="0" w:type="dxa"/>
          <w:left w:w="108" w:type="dxa"/>
          <w:bottom w:w="0" w:type="dxa"/>
          <w:right w:w="108" w:type="dxa"/>
        </w:tblCellMar>
      </w:tblPr>
      <w:tblGrid>
        <w:gridCol w:w="814"/>
        <w:gridCol w:w="5390"/>
        <w:gridCol w:w="3140"/>
      </w:tblGrid>
      <w:tr w14:paraId="690F9264">
        <w:tblPrEx>
          <w:tblCellMar>
            <w:top w:w="0" w:type="dxa"/>
            <w:left w:w="108" w:type="dxa"/>
            <w:bottom w:w="0" w:type="dxa"/>
            <w:right w:w="108" w:type="dxa"/>
          </w:tblCellMar>
        </w:tblPrEx>
        <w:trPr>
          <w:trHeight w:val="649"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10D31B3D">
            <w:pPr>
              <w:widowControl w:val="0"/>
              <w:shd w:val="clear" w:color="auto"/>
              <w:spacing w:line="240" w:lineRule="auto"/>
              <w:ind w:firstLine="0"/>
              <w:jc w:val="center"/>
              <w:rPr>
                <w:rFonts w:hint="eastAsia" w:ascii="宋体" w:hAnsi="宋体" w:eastAsia="宋体" w:cs="宋体"/>
                <w:b/>
                <w:bCs/>
                <w:color w:val="auto"/>
                <w:sz w:val="21"/>
                <w:szCs w:val="24"/>
                <w:highlight w:val="none"/>
                <w:lang w:eastAsia="zh-CN"/>
              </w:rPr>
            </w:pPr>
            <w:r>
              <w:rPr>
                <w:rFonts w:hint="eastAsia" w:ascii="宋体" w:hAnsi="宋体" w:eastAsia="宋体" w:cs="宋体"/>
                <w:b/>
                <w:bCs/>
                <w:color w:val="auto"/>
                <w:sz w:val="24"/>
                <w:szCs w:val="24"/>
                <w:highlight w:val="none"/>
                <w:lang w:eastAsia="zh-CN"/>
              </w:rPr>
              <w:t>序号</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2539F8CC">
            <w:pPr>
              <w:widowControl w:val="0"/>
              <w:shd w:val="clear" w:color="auto"/>
              <w:spacing w:line="240" w:lineRule="auto"/>
              <w:ind w:firstLine="0"/>
              <w:jc w:val="center"/>
              <w:rPr>
                <w:rFonts w:hint="eastAsia" w:ascii="宋体" w:hAnsi="宋体" w:eastAsia="宋体" w:cs="宋体"/>
                <w:b/>
                <w:bCs/>
                <w:color w:val="auto"/>
                <w:sz w:val="21"/>
                <w:szCs w:val="24"/>
                <w:highlight w:val="none"/>
                <w:lang w:eastAsia="zh-CN"/>
              </w:rPr>
            </w:pPr>
            <w:r>
              <w:rPr>
                <w:rFonts w:hint="eastAsia" w:ascii="宋体" w:hAnsi="宋体" w:eastAsia="宋体" w:cs="宋体"/>
                <w:b/>
                <w:bCs/>
                <w:color w:val="auto"/>
                <w:sz w:val="24"/>
                <w:szCs w:val="24"/>
                <w:highlight w:val="none"/>
                <w:lang w:eastAsia="zh-CN"/>
              </w:rPr>
              <w:t>设备名称</w:t>
            </w:r>
          </w:p>
        </w:tc>
        <w:tc>
          <w:tcPr>
            <w:tcW w:w="3140" w:type="dxa"/>
            <w:tcBorders>
              <w:top w:val="single" w:color="000000" w:sz="4" w:space="0"/>
              <w:left w:val="single" w:color="000000" w:sz="4" w:space="0"/>
              <w:bottom w:val="single" w:color="000000" w:sz="4" w:space="0"/>
              <w:right w:val="single" w:color="000000" w:sz="4" w:space="0"/>
            </w:tcBorders>
            <w:noWrap w:val="0"/>
            <w:vAlign w:val="center"/>
          </w:tcPr>
          <w:p w14:paraId="3651D0CF">
            <w:pPr>
              <w:widowControl w:val="0"/>
              <w:shd w:val="clear" w:color="auto"/>
              <w:spacing w:line="240" w:lineRule="auto"/>
              <w:ind w:firstLine="0"/>
              <w:jc w:val="center"/>
              <w:rPr>
                <w:rFonts w:hint="eastAsia" w:ascii="宋体" w:hAnsi="宋体" w:eastAsia="宋体" w:cs="宋体"/>
                <w:b/>
                <w:bCs/>
                <w:color w:val="auto"/>
                <w:sz w:val="21"/>
                <w:szCs w:val="24"/>
                <w:highlight w:val="none"/>
                <w:lang w:eastAsia="zh-CN"/>
              </w:rPr>
            </w:pPr>
            <w:r>
              <w:rPr>
                <w:rFonts w:hint="eastAsia" w:ascii="宋体" w:hAnsi="宋体" w:eastAsia="宋体" w:cs="宋体"/>
                <w:b/>
                <w:bCs/>
                <w:color w:val="auto"/>
                <w:sz w:val="24"/>
                <w:szCs w:val="24"/>
                <w:highlight w:val="none"/>
                <w:lang w:eastAsia="zh-CN"/>
              </w:rPr>
              <w:t>备注</w:t>
            </w:r>
          </w:p>
        </w:tc>
      </w:tr>
      <w:tr w14:paraId="692EC323">
        <w:tblPrEx>
          <w:tblCellMar>
            <w:top w:w="0" w:type="dxa"/>
            <w:left w:w="108" w:type="dxa"/>
            <w:bottom w:w="0" w:type="dxa"/>
            <w:right w:w="108" w:type="dxa"/>
          </w:tblCellMar>
        </w:tblPrEx>
        <w:trPr>
          <w:trHeight w:val="675"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62AA83A7">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rPr>
            </w:pPr>
            <w:r>
              <w:rPr>
                <w:rFonts w:ascii="Times New Roman" w:hAnsi="Times New Roman" w:eastAsia="宋体" w:cs="Times New Roman"/>
                <w:color w:val="auto"/>
                <w:sz w:val="21"/>
                <w:szCs w:val="21"/>
                <w:highlight w:val="none"/>
                <w:lang w:eastAsia="zh-CN" w:bidi="ar"/>
              </w:rPr>
              <w:t>1</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6D527205">
            <w:pPr>
              <w:widowControl w:val="0"/>
              <w:shd w:val="clear" w:color="auto"/>
              <w:spacing w:line="240" w:lineRule="auto"/>
              <w:ind w:firstLine="0"/>
              <w:jc w:val="center"/>
              <w:rPr>
                <w:rFonts w:hint="eastAsia" w:ascii="宋体" w:hAnsi="宋体" w:eastAsia="宋体" w:cs="宋体"/>
                <w:color w:val="auto"/>
                <w:sz w:val="21"/>
                <w:szCs w:val="24"/>
                <w:highlight w:val="none"/>
                <w:lang w:eastAsia="zh-CN"/>
              </w:rPr>
            </w:pPr>
            <w:r>
              <w:rPr>
                <w:rFonts w:ascii="宋体" w:hAnsi="宋体" w:eastAsia="宋体" w:cs="宋体"/>
                <w:color w:val="auto"/>
                <w:sz w:val="24"/>
                <w:szCs w:val="24"/>
                <w:highlight w:val="none"/>
                <w:lang w:eastAsia="zh-CN" w:bidi="ar"/>
              </w:rPr>
              <w:t>1</w:t>
            </w:r>
            <w:r>
              <w:rPr>
                <w:rFonts w:hint="eastAsia" w:ascii="宋体" w:hAnsi="宋体" w:eastAsia="宋体" w:cs="宋体"/>
                <w:color w:val="auto"/>
                <w:sz w:val="24"/>
                <w:szCs w:val="24"/>
                <w:highlight w:val="none"/>
                <w:lang w:eastAsia="zh-CN" w:bidi="ar"/>
              </w:rPr>
              <w:t>辆标准制式水车（核定载质量≥</w:t>
            </w:r>
            <w:r>
              <w:rPr>
                <w:rFonts w:ascii="宋体" w:hAnsi="宋体" w:eastAsia="宋体" w:cs="宋体"/>
                <w:color w:val="auto"/>
                <w:sz w:val="24"/>
                <w:szCs w:val="24"/>
                <w:highlight w:val="none"/>
                <w:lang w:eastAsia="zh-CN" w:bidi="ar"/>
              </w:rPr>
              <w:t>6</w:t>
            </w:r>
            <w:r>
              <w:rPr>
                <w:rFonts w:hint="eastAsia" w:ascii="宋体" w:hAnsi="宋体" w:eastAsia="宋体" w:cs="宋体"/>
                <w:color w:val="auto"/>
                <w:sz w:val="24"/>
                <w:szCs w:val="24"/>
                <w:highlight w:val="none"/>
                <w:lang w:eastAsia="zh-CN" w:bidi="ar"/>
              </w:rPr>
              <w:t>吨）</w:t>
            </w:r>
          </w:p>
        </w:tc>
        <w:tc>
          <w:tcPr>
            <w:tcW w:w="3140" w:type="dxa"/>
            <w:vMerge w:val="restart"/>
            <w:tcBorders>
              <w:top w:val="single" w:color="000000" w:sz="4" w:space="0"/>
              <w:left w:val="single" w:color="000000" w:sz="4" w:space="0"/>
              <w:right w:val="single" w:color="000000" w:sz="4" w:space="0"/>
            </w:tcBorders>
            <w:noWrap w:val="0"/>
            <w:vAlign w:val="center"/>
          </w:tcPr>
          <w:p w14:paraId="3C5B4243">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r>
              <w:rPr>
                <w:rFonts w:hint="eastAsia" w:ascii="宋体" w:hAnsi="宋体" w:eastAsia="宋体" w:cs="宋体"/>
                <w:color w:val="auto"/>
                <w:sz w:val="24"/>
                <w:szCs w:val="20"/>
                <w:highlight w:val="none"/>
                <w:lang w:eastAsia="zh-CN"/>
              </w:rPr>
              <w:t>上述机械设备均需投标供应商自购，投标文件中提供设备图片、自购机械证明材料（发票）、相关功能证明材料、车辆提供行驶证等配套资料原件扫描件；机械设备</w:t>
            </w:r>
            <w:r>
              <w:rPr>
                <w:rFonts w:hint="eastAsia" w:ascii="宋体" w:hAnsi="宋体" w:eastAsia="宋体" w:cs="宋体"/>
                <w:color w:val="auto"/>
                <w:sz w:val="24"/>
                <w:szCs w:val="21"/>
                <w:highlight w:val="none"/>
                <w:lang w:eastAsia="zh-CN"/>
              </w:rPr>
              <w:t>如不能满足以上要求视为未响应采购文件要求，作无效标处理。</w:t>
            </w:r>
          </w:p>
        </w:tc>
      </w:tr>
      <w:tr w14:paraId="77F638AD">
        <w:tblPrEx>
          <w:tblCellMar>
            <w:top w:w="0" w:type="dxa"/>
            <w:left w:w="108" w:type="dxa"/>
            <w:bottom w:w="0" w:type="dxa"/>
            <w:right w:w="108" w:type="dxa"/>
          </w:tblCellMar>
        </w:tblPrEx>
        <w:trPr>
          <w:trHeight w:val="698"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6D7EF92B">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rPr>
            </w:pPr>
            <w:r>
              <w:rPr>
                <w:rFonts w:hint="eastAsia" w:ascii="Times New Roman" w:hAnsi="Times New Roman" w:eastAsia="宋体" w:cs="Times New Roman"/>
                <w:color w:val="auto"/>
                <w:sz w:val="21"/>
                <w:szCs w:val="21"/>
                <w:highlight w:val="none"/>
                <w:lang w:eastAsia="zh-CN" w:bidi="ar"/>
              </w:rPr>
              <w:t>2</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457C0A8A">
            <w:pPr>
              <w:widowControl w:val="0"/>
              <w:shd w:val="clear" w:color="auto"/>
              <w:spacing w:line="240" w:lineRule="auto"/>
              <w:ind w:firstLine="0"/>
              <w:jc w:val="center"/>
              <w:rPr>
                <w:rFonts w:hint="eastAsia" w:ascii="宋体" w:hAnsi="宋体" w:eastAsia="宋体" w:cs="宋体"/>
                <w:color w:val="auto"/>
                <w:sz w:val="21"/>
                <w:szCs w:val="24"/>
                <w:highlight w:val="none"/>
                <w:lang w:eastAsia="zh-CN"/>
              </w:rPr>
            </w:pPr>
            <w:r>
              <w:rPr>
                <w:rFonts w:ascii="宋体" w:hAnsi="宋体" w:eastAsia="宋体" w:cs="宋体"/>
                <w:color w:val="auto"/>
                <w:sz w:val="24"/>
                <w:szCs w:val="24"/>
                <w:highlight w:val="none"/>
                <w:lang w:eastAsia="zh-CN" w:bidi="ar"/>
              </w:rPr>
              <w:t>3</w:t>
            </w:r>
            <w:r>
              <w:rPr>
                <w:rFonts w:hint="eastAsia" w:ascii="宋体" w:hAnsi="宋体" w:eastAsia="宋体" w:cs="宋体"/>
                <w:color w:val="auto"/>
                <w:sz w:val="24"/>
                <w:szCs w:val="24"/>
                <w:highlight w:val="none"/>
                <w:lang w:eastAsia="zh-CN" w:bidi="ar"/>
              </w:rPr>
              <w:t>台割灌机、</w:t>
            </w:r>
            <w:r>
              <w:rPr>
                <w:rFonts w:ascii="宋体" w:hAnsi="宋体" w:eastAsia="宋体" w:cs="宋体"/>
                <w:color w:val="auto"/>
                <w:sz w:val="24"/>
                <w:szCs w:val="24"/>
                <w:highlight w:val="none"/>
                <w:lang w:eastAsia="zh-CN" w:bidi="ar"/>
              </w:rPr>
              <w:t>3</w:t>
            </w:r>
            <w:r>
              <w:rPr>
                <w:rFonts w:hint="eastAsia" w:ascii="宋体" w:hAnsi="宋体" w:eastAsia="宋体" w:cs="宋体"/>
                <w:color w:val="auto"/>
                <w:sz w:val="24"/>
                <w:szCs w:val="24"/>
                <w:highlight w:val="none"/>
                <w:lang w:eastAsia="zh-CN" w:bidi="ar"/>
              </w:rPr>
              <w:t>台绿篱机、</w:t>
            </w:r>
            <w:r>
              <w:rPr>
                <w:rFonts w:ascii="宋体" w:hAnsi="宋体" w:eastAsia="宋体" w:cs="宋体"/>
                <w:color w:val="auto"/>
                <w:sz w:val="24"/>
                <w:szCs w:val="24"/>
                <w:highlight w:val="none"/>
                <w:lang w:eastAsia="zh-CN" w:bidi="ar"/>
              </w:rPr>
              <w:t>3</w:t>
            </w:r>
            <w:r>
              <w:rPr>
                <w:rFonts w:hint="eastAsia" w:ascii="宋体" w:hAnsi="宋体" w:eastAsia="宋体" w:cs="宋体"/>
                <w:color w:val="auto"/>
                <w:sz w:val="24"/>
                <w:szCs w:val="24"/>
                <w:highlight w:val="none"/>
                <w:lang w:eastAsia="zh-CN" w:bidi="ar"/>
              </w:rPr>
              <w:t>台草坪机、</w:t>
            </w:r>
            <w:r>
              <w:rPr>
                <w:rFonts w:ascii="宋体" w:hAnsi="宋体" w:eastAsia="宋体" w:cs="宋体"/>
                <w:color w:val="auto"/>
                <w:sz w:val="24"/>
                <w:szCs w:val="24"/>
                <w:highlight w:val="none"/>
                <w:lang w:eastAsia="zh-CN" w:bidi="ar"/>
              </w:rPr>
              <w:t>3</w:t>
            </w:r>
            <w:r>
              <w:rPr>
                <w:rFonts w:hint="eastAsia" w:ascii="宋体" w:hAnsi="宋体" w:eastAsia="宋体" w:cs="宋体"/>
                <w:color w:val="auto"/>
                <w:sz w:val="24"/>
                <w:szCs w:val="24"/>
                <w:highlight w:val="none"/>
                <w:lang w:eastAsia="zh-CN" w:bidi="ar"/>
              </w:rPr>
              <w:t>台水泵、1台碎枝机或枝干粉碎机</w:t>
            </w:r>
          </w:p>
        </w:tc>
        <w:tc>
          <w:tcPr>
            <w:tcW w:w="3140" w:type="dxa"/>
            <w:vMerge w:val="continue"/>
            <w:tcBorders>
              <w:left w:val="single" w:color="000000" w:sz="4" w:space="0"/>
              <w:right w:val="single" w:color="000000" w:sz="4" w:space="0"/>
            </w:tcBorders>
            <w:noWrap w:val="0"/>
            <w:vAlign w:val="center"/>
          </w:tcPr>
          <w:p w14:paraId="14BCA8A0">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p>
        </w:tc>
      </w:tr>
      <w:tr w14:paraId="4206B69E">
        <w:tblPrEx>
          <w:tblCellMar>
            <w:top w:w="0" w:type="dxa"/>
            <w:left w:w="108" w:type="dxa"/>
            <w:bottom w:w="0" w:type="dxa"/>
            <w:right w:w="108" w:type="dxa"/>
          </w:tblCellMar>
        </w:tblPrEx>
        <w:trPr>
          <w:trHeight w:val="706"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701E8EC9">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rPr>
            </w:pPr>
            <w:r>
              <w:rPr>
                <w:rFonts w:hint="eastAsia" w:ascii="Times New Roman" w:hAnsi="Times New Roman" w:eastAsia="宋体" w:cs="Times New Roman"/>
                <w:color w:val="auto"/>
                <w:sz w:val="21"/>
                <w:szCs w:val="21"/>
                <w:highlight w:val="none"/>
                <w:lang w:eastAsia="zh-CN" w:bidi="ar"/>
              </w:rPr>
              <w:t>3</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406B01AD">
            <w:pPr>
              <w:widowControl w:val="0"/>
              <w:shd w:val="clear" w:color="auto"/>
              <w:spacing w:line="240" w:lineRule="auto"/>
              <w:ind w:firstLine="0"/>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sz w:val="24"/>
                <w:szCs w:val="24"/>
                <w:highlight w:val="none"/>
                <w:lang w:eastAsia="zh-CN" w:bidi="ar"/>
              </w:rPr>
              <w:t>1辆吊车（汽车起重机）（核定载质量或额定起重量≥8吨）</w:t>
            </w:r>
          </w:p>
        </w:tc>
        <w:tc>
          <w:tcPr>
            <w:tcW w:w="3140" w:type="dxa"/>
            <w:vMerge w:val="continue"/>
            <w:tcBorders>
              <w:left w:val="single" w:color="000000" w:sz="4" w:space="0"/>
              <w:right w:val="single" w:color="000000" w:sz="4" w:space="0"/>
            </w:tcBorders>
            <w:noWrap w:val="0"/>
            <w:vAlign w:val="center"/>
          </w:tcPr>
          <w:p w14:paraId="0CAA47FB">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p>
        </w:tc>
      </w:tr>
      <w:tr w14:paraId="5CDE96CE">
        <w:tblPrEx>
          <w:tblCellMar>
            <w:top w:w="0" w:type="dxa"/>
            <w:left w:w="108" w:type="dxa"/>
            <w:bottom w:w="0" w:type="dxa"/>
            <w:right w:w="108" w:type="dxa"/>
          </w:tblCellMar>
        </w:tblPrEx>
        <w:trPr>
          <w:trHeight w:val="691"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3484B97D">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rPr>
            </w:pPr>
            <w:r>
              <w:rPr>
                <w:rFonts w:hint="eastAsia" w:ascii="Times New Roman" w:hAnsi="Times New Roman" w:eastAsia="宋体" w:cs="Times New Roman"/>
                <w:color w:val="auto"/>
                <w:sz w:val="21"/>
                <w:szCs w:val="21"/>
                <w:highlight w:val="none"/>
                <w:lang w:eastAsia="zh-CN" w:bidi="ar"/>
              </w:rPr>
              <w:t>4</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2F267D82">
            <w:pPr>
              <w:widowControl w:val="0"/>
              <w:shd w:val="clear" w:color="auto"/>
              <w:spacing w:line="240" w:lineRule="auto"/>
              <w:ind w:firstLine="0"/>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sz w:val="24"/>
                <w:szCs w:val="24"/>
                <w:highlight w:val="none"/>
                <w:lang w:eastAsia="zh-CN" w:bidi="ar"/>
              </w:rPr>
              <w:t>1辆高空作业车</w:t>
            </w:r>
          </w:p>
        </w:tc>
        <w:tc>
          <w:tcPr>
            <w:tcW w:w="3140" w:type="dxa"/>
            <w:vMerge w:val="continue"/>
            <w:tcBorders>
              <w:left w:val="single" w:color="000000" w:sz="4" w:space="0"/>
              <w:right w:val="single" w:color="000000" w:sz="4" w:space="0"/>
            </w:tcBorders>
            <w:noWrap w:val="0"/>
            <w:vAlign w:val="center"/>
          </w:tcPr>
          <w:p w14:paraId="357A2CDD">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p>
        </w:tc>
      </w:tr>
      <w:tr w14:paraId="5E1C827F">
        <w:tblPrEx>
          <w:tblCellMar>
            <w:top w:w="0" w:type="dxa"/>
            <w:left w:w="108" w:type="dxa"/>
            <w:bottom w:w="0" w:type="dxa"/>
            <w:right w:w="108" w:type="dxa"/>
          </w:tblCellMar>
        </w:tblPrEx>
        <w:trPr>
          <w:trHeight w:val="691"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556296F7">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bidi="ar"/>
              </w:rPr>
            </w:pPr>
            <w:r>
              <w:rPr>
                <w:rFonts w:hint="eastAsia" w:ascii="Times New Roman" w:hAnsi="Times New Roman" w:eastAsia="宋体" w:cs="Times New Roman"/>
                <w:color w:val="auto"/>
                <w:sz w:val="21"/>
                <w:szCs w:val="21"/>
                <w:highlight w:val="none"/>
                <w:lang w:eastAsia="zh-CN" w:bidi="ar"/>
              </w:rPr>
              <w:t>5</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4EE60A47">
            <w:pPr>
              <w:widowControl w:val="0"/>
              <w:shd w:val="clear" w:color="auto"/>
              <w:spacing w:line="240" w:lineRule="auto"/>
              <w:ind w:firstLine="0"/>
              <w:jc w:val="center"/>
              <w:rPr>
                <w:rFonts w:hint="eastAsia" w:ascii="宋体" w:hAnsi="宋体" w:eastAsia="宋体" w:cs="宋体"/>
                <w:color w:val="auto"/>
                <w:sz w:val="21"/>
                <w:szCs w:val="24"/>
                <w:highlight w:val="none"/>
                <w:lang w:eastAsia="zh-CN" w:bidi="ar"/>
              </w:rPr>
            </w:pPr>
            <w:r>
              <w:rPr>
                <w:rFonts w:hint="eastAsia" w:ascii="宋体" w:hAnsi="宋体" w:eastAsia="宋体" w:cs="宋体"/>
                <w:color w:val="auto"/>
                <w:sz w:val="24"/>
                <w:szCs w:val="24"/>
                <w:highlight w:val="none"/>
                <w:lang w:eastAsia="zh-CN" w:bidi="ar"/>
              </w:rPr>
              <w:t>1辆运输车（核定载质量≥1</w:t>
            </w:r>
            <w:r>
              <w:rPr>
                <w:rFonts w:ascii="宋体" w:hAnsi="宋体" w:eastAsia="宋体" w:cs="宋体"/>
                <w:color w:val="auto"/>
                <w:sz w:val="24"/>
                <w:szCs w:val="24"/>
                <w:highlight w:val="none"/>
                <w:lang w:eastAsia="zh-CN" w:bidi="ar"/>
              </w:rPr>
              <w:t>.5</w:t>
            </w:r>
            <w:r>
              <w:rPr>
                <w:rFonts w:hint="eastAsia" w:ascii="宋体" w:hAnsi="宋体" w:eastAsia="宋体" w:cs="宋体"/>
                <w:color w:val="auto"/>
                <w:sz w:val="24"/>
                <w:szCs w:val="24"/>
                <w:highlight w:val="none"/>
                <w:lang w:eastAsia="zh-CN" w:bidi="ar"/>
              </w:rPr>
              <w:t>吨，用于运输材料）</w:t>
            </w:r>
          </w:p>
        </w:tc>
        <w:tc>
          <w:tcPr>
            <w:tcW w:w="3140" w:type="dxa"/>
            <w:vMerge w:val="continue"/>
            <w:tcBorders>
              <w:left w:val="single" w:color="000000" w:sz="4" w:space="0"/>
              <w:right w:val="single" w:color="000000" w:sz="4" w:space="0"/>
            </w:tcBorders>
            <w:noWrap w:val="0"/>
            <w:vAlign w:val="center"/>
          </w:tcPr>
          <w:p w14:paraId="0BE83F99">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p>
        </w:tc>
      </w:tr>
      <w:tr w14:paraId="2B0E080C">
        <w:tblPrEx>
          <w:tblCellMar>
            <w:top w:w="0" w:type="dxa"/>
            <w:left w:w="108" w:type="dxa"/>
            <w:bottom w:w="0" w:type="dxa"/>
            <w:right w:w="108" w:type="dxa"/>
          </w:tblCellMar>
        </w:tblPrEx>
        <w:trPr>
          <w:trHeight w:val="714"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5DBC460A">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rPr>
            </w:pPr>
            <w:r>
              <w:rPr>
                <w:rFonts w:ascii="Times New Roman" w:hAnsi="Times New Roman" w:eastAsia="宋体" w:cs="Times New Roman"/>
                <w:color w:val="auto"/>
                <w:sz w:val="21"/>
                <w:szCs w:val="21"/>
                <w:highlight w:val="none"/>
                <w:lang w:eastAsia="zh-CN" w:bidi="ar"/>
              </w:rPr>
              <w:t>6</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63C6E6D8">
            <w:pPr>
              <w:widowControl w:val="0"/>
              <w:shd w:val="clear" w:color="auto"/>
              <w:spacing w:line="240" w:lineRule="auto"/>
              <w:ind w:firstLine="0"/>
              <w:jc w:val="center"/>
              <w:rPr>
                <w:rFonts w:hint="eastAsia" w:ascii="宋体" w:hAnsi="宋体" w:eastAsia="宋体" w:cs="宋体"/>
                <w:color w:val="auto"/>
                <w:sz w:val="21"/>
                <w:szCs w:val="24"/>
                <w:highlight w:val="none"/>
                <w:lang w:eastAsia="zh-CN"/>
              </w:rPr>
            </w:pPr>
            <w:r>
              <w:rPr>
                <w:rFonts w:hint="eastAsia" w:ascii="宋体" w:hAnsi="宋体" w:eastAsia="宋体" w:cs="宋体"/>
                <w:color w:val="auto"/>
                <w:sz w:val="24"/>
                <w:szCs w:val="24"/>
                <w:highlight w:val="none"/>
                <w:lang w:eastAsia="zh-CN" w:bidi="ar"/>
              </w:rPr>
              <w:t>1辆客车（</w:t>
            </w:r>
            <w:r>
              <w:rPr>
                <w:rFonts w:ascii="宋体" w:hAnsi="宋体" w:eastAsia="宋体" w:cs="宋体"/>
                <w:color w:val="auto"/>
                <w:sz w:val="24"/>
                <w:szCs w:val="24"/>
                <w:highlight w:val="none"/>
                <w:lang w:eastAsia="zh-CN" w:bidi="ar"/>
              </w:rPr>
              <w:t>9</w:t>
            </w:r>
            <w:r>
              <w:rPr>
                <w:rFonts w:hint="eastAsia" w:ascii="宋体" w:hAnsi="宋体" w:eastAsia="宋体" w:cs="宋体"/>
                <w:color w:val="auto"/>
                <w:sz w:val="24"/>
                <w:szCs w:val="24"/>
                <w:highlight w:val="none"/>
                <w:lang w:eastAsia="zh-CN" w:bidi="ar"/>
              </w:rPr>
              <w:t>座及以上，用于接送养护工人及应急作业）</w:t>
            </w:r>
          </w:p>
        </w:tc>
        <w:tc>
          <w:tcPr>
            <w:tcW w:w="3140" w:type="dxa"/>
            <w:vMerge w:val="continue"/>
            <w:tcBorders>
              <w:left w:val="single" w:color="000000" w:sz="4" w:space="0"/>
              <w:right w:val="single" w:color="000000" w:sz="4" w:space="0"/>
            </w:tcBorders>
            <w:noWrap w:val="0"/>
            <w:vAlign w:val="center"/>
          </w:tcPr>
          <w:p w14:paraId="24EBC120">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p>
        </w:tc>
      </w:tr>
      <w:tr w14:paraId="7ECF8FBF">
        <w:tblPrEx>
          <w:tblCellMar>
            <w:top w:w="0" w:type="dxa"/>
            <w:left w:w="108" w:type="dxa"/>
            <w:bottom w:w="0" w:type="dxa"/>
            <w:right w:w="108" w:type="dxa"/>
          </w:tblCellMar>
        </w:tblPrEx>
        <w:trPr>
          <w:trHeight w:val="714" w:hRule="atLeast"/>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3E9A094D">
            <w:pPr>
              <w:widowControl w:val="0"/>
              <w:shd w:val="clear" w:color="auto"/>
              <w:spacing w:line="240" w:lineRule="auto"/>
              <w:ind w:firstLine="0"/>
              <w:jc w:val="center"/>
              <w:rPr>
                <w:rFonts w:ascii="Times New Roman" w:hAnsi="Times New Roman" w:eastAsia="宋体" w:cs="Times New Roman"/>
                <w:color w:val="auto"/>
                <w:sz w:val="21"/>
                <w:szCs w:val="20"/>
                <w:highlight w:val="none"/>
                <w:lang w:eastAsia="zh-CN" w:bidi="ar"/>
              </w:rPr>
            </w:pPr>
            <w:r>
              <w:rPr>
                <w:rFonts w:ascii="Times New Roman" w:hAnsi="Times New Roman" w:eastAsia="宋体" w:cs="Times New Roman"/>
                <w:color w:val="auto"/>
                <w:sz w:val="21"/>
                <w:szCs w:val="21"/>
                <w:highlight w:val="none"/>
                <w:lang w:eastAsia="zh-CN" w:bidi="ar"/>
              </w:rPr>
              <w:t>7</w:t>
            </w:r>
          </w:p>
        </w:tc>
        <w:tc>
          <w:tcPr>
            <w:tcW w:w="5390" w:type="dxa"/>
            <w:tcBorders>
              <w:top w:val="single" w:color="000000" w:sz="4" w:space="0"/>
              <w:left w:val="single" w:color="000000" w:sz="4" w:space="0"/>
              <w:bottom w:val="single" w:color="000000" w:sz="4" w:space="0"/>
              <w:right w:val="single" w:color="000000" w:sz="4" w:space="0"/>
            </w:tcBorders>
            <w:noWrap w:val="0"/>
            <w:vAlign w:val="center"/>
          </w:tcPr>
          <w:p w14:paraId="3998DED0">
            <w:pPr>
              <w:widowControl w:val="0"/>
              <w:shd w:val="clear" w:color="auto"/>
              <w:spacing w:line="240" w:lineRule="auto"/>
              <w:ind w:firstLine="0"/>
              <w:jc w:val="center"/>
              <w:rPr>
                <w:rFonts w:hint="eastAsia" w:ascii="宋体" w:hAnsi="宋体" w:eastAsia="宋体" w:cs="宋体"/>
                <w:color w:val="auto"/>
                <w:sz w:val="21"/>
                <w:szCs w:val="24"/>
                <w:highlight w:val="none"/>
                <w:lang w:eastAsia="zh-CN" w:bidi="ar"/>
              </w:rPr>
            </w:pPr>
            <w:r>
              <w:rPr>
                <w:rFonts w:hint="eastAsia" w:ascii="宋体" w:hAnsi="宋体" w:eastAsia="宋体" w:cs="宋体"/>
                <w:color w:val="auto"/>
                <w:sz w:val="24"/>
                <w:szCs w:val="24"/>
                <w:highlight w:val="none"/>
                <w:lang w:eastAsia="zh-CN" w:bidi="ar"/>
              </w:rPr>
              <w:t>1辆多功能抑尘车（核定载质量≥4吨）</w:t>
            </w:r>
          </w:p>
        </w:tc>
        <w:tc>
          <w:tcPr>
            <w:tcW w:w="3140" w:type="dxa"/>
            <w:vMerge w:val="continue"/>
            <w:tcBorders>
              <w:left w:val="single" w:color="000000" w:sz="4" w:space="0"/>
              <w:bottom w:val="single" w:color="000000" w:sz="4" w:space="0"/>
              <w:right w:val="single" w:color="000000" w:sz="4" w:space="0"/>
            </w:tcBorders>
            <w:noWrap w:val="0"/>
            <w:vAlign w:val="center"/>
          </w:tcPr>
          <w:p w14:paraId="03F36539">
            <w:pPr>
              <w:widowControl w:val="0"/>
              <w:shd w:val="clear" w:color="auto"/>
              <w:spacing w:line="240" w:lineRule="auto"/>
              <w:ind w:firstLine="0"/>
              <w:jc w:val="both"/>
              <w:rPr>
                <w:rFonts w:hint="eastAsia" w:ascii="宋体" w:hAnsi="宋体" w:eastAsia="宋体" w:cs="宋体"/>
                <w:color w:val="auto"/>
                <w:sz w:val="21"/>
                <w:szCs w:val="24"/>
                <w:highlight w:val="none"/>
                <w:lang w:eastAsia="zh-CN"/>
              </w:rPr>
            </w:pPr>
          </w:p>
        </w:tc>
      </w:tr>
    </w:tbl>
    <w:p w14:paraId="76161830">
      <w:pPr>
        <w:widowControl/>
        <w:shd w:val="clear" w:color="auto"/>
        <w:jc w:val="left"/>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br w:type="page" w:clear="all"/>
      </w:r>
      <w:bookmarkEnd w:id="15"/>
    </w:p>
    <w:p w14:paraId="748C33D4">
      <w:pPr>
        <w:pStyle w:val="2"/>
        <w:rPr>
          <w:rFonts w:hint="eastAsia"/>
          <w:color w:val="auto"/>
          <w:highlight w:val="none"/>
          <w:lang w:val="en-US" w:eastAsia="zh-CN"/>
        </w:rPr>
      </w:pPr>
    </w:p>
    <w:p w14:paraId="79CD5478">
      <w:pPr>
        <w:widowControl w:val="0"/>
        <w:shd w:val="clear" w:color="auto"/>
        <w:spacing w:line="360" w:lineRule="auto"/>
        <w:ind w:firstLine="0"/>
        <w:jc w:val="center"/>
        <w:rPr>
          <w:rFonts w:hint="eastAsia" w:ascii="黑体" w:hAnsi="黑体" w:eastAsia="黑体" w:cs="Times New Roman"/>
          <w:b/>
          <w:color w:val="auto"/>
          <w:sz w:val="32"/>
          <w:szCs w:val="32"/>
          <w:highlight w:val="none"/>
          <w:lang w:eastAsia="zh-CN"/>
        </w:rPr>
      </w:pPr>
      <w:bookmarkStart w:id="22" w:name="_Toc161316668"/>
      <w:r>
        <w:rPr>
          <w:rFonts w:hint="eastAsia" w:ascii="黑体" w:hAnsi="Times New Roman" w:eastAsia="黑体" w:cs="Times New Roman"/>
          <w:b/>
          <w:color w:val="auto"/>
          <w:sz w:val="32"/>
          <w:szCs w:val="32"/>
          <w:highlight w:val="none"/>
          <w:lang w:eastAsia="zh-CN"/>
        </w:rPr>
        <w:t>四、</w:t>
      </w:r>
      <w:r>
        <w:rPr>
          <w:rFonts w:hint="eastAsia" w:ascii="黑体" w:hAnsi="黑体" w:eastAsia="黑体" w:cs="Times New Roman"/>
          <w:b/>
          <w:color w:val="auto"/>
          <w:sz w:val="32"/>
          <w:szCs w:val="32"/>
          <w:highlight w:val="none"/>
          <w:lang w:eastAsia="zh-CN"/>
        </w:rPr>
        <w:t>合同书（格式文本）</w:t>
      </w:r>
    </w:p>
    <w:p w14:paraId="35CD2CCB">
      <w:pPr>
        <w:widowControl w:val="0"/>
        <w:shd w:val="clear" w:color="auto"/>
        <w:spacing w:line="440" w:lineRule="exact"/>
        <w:ind w:firstLine="0"/>
        <w:jc w:val="both"/>
        <w:rPr>
          <w:rFonts w:hint="eastAsia" w:ascii="Times New Roman" w:hAnsi="宋体" w:eastAsia="宋体" w:cs="Times New Roman"/>
          <w:bCs/>
          <w:color w:val="auto"/>
          <w:sz w:val="24"/>
          <w:szCs w:val="24"/>
          <w:highlight w:val="none"/>
          <w:u w:val="single"/>
          <w:lang w:eastAsia="zh-CN"/>
        </w:rPr>
      </w:pPr>
      <w:r>
        <w:rPr>
          <w:rFonts w:hint="eastAsia" w:ascii="宋体" w:hAnsi="宋体" w:eastAsia="宋体" w:cs="Times New Roman"/>
          <w:bCs/>
          <w:color w:val="auto"/>
          <w:sz w:val="24"/>
          <w:szCs w:val="21"/>
          <w:highlight w:val="none"/>
          <w:lang w:eastAsia="zh-CN"/>
        </w:rPr>
        <w:t>甲方（采购人）：</w:t>
      </w:r>
      <w:r>
        <w:rPr>
          <w:rFonts w:hint="eastAsia" w:ascii="Times New Roman" w:hAnsi="宋体" w:eastAsia="宋体" w:cs="Times New Roman"/>
          <w:bCs/>
          <w:color w:val="auto"/>
          <w:sz w:val="24"/>
          <w:szCs w:val="21"/>
          <w:highlight w:val="none"/>
          <w:u w:val="single"/>
          <w:lang w:eastAsia="zh-CN"/>
        </w:rPr>
        <w:t xml:space="preserve">                         </w:t>
      </w:r>
    </w:p>
    <w:p w14:paraId="3836A5DB">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宋体" w:hAnsi="宋体" w:eastAsia="宋体" w:cs="Times New Roman"/>
          <w:bCs/>
          <w:color w:val="auto"/>
          <w:sz w:val="24"/>
          <w:szCs w:val="21"/>
          <w:highlight w:val="none"/>
          <w:lang w:eastAsia="zh-CN"/>
        </w:rPr>
        <w:t>乙方（中标供应商）：</w:t>
      </w:r>
      <w:r>
        <w:rPr>
          <w:rFonts w:hint="eastAsia" w:ascii="Times New Roman" w:hAnsi="宋体" w:eastAsia="宋体" w:cs="Times New Roman"/>
          <w:bCs/>
          <w:color w:val="auto"/>
          <w:sz w:val="24"/>
          <w:szCs w:val="21"/>
          <w:highlight w:val="none"/>
          <w:u w:val="single"/>
          <w:lang w:eastAsia="zh-CN"/>
        </w:rPr>
        <w:t xml:space="preserve">                    </w:t>
      </w:r>
    </w:p>
    <w:p w14:paraId="286ECDA4">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政府采购编号：</w:t>
      </w:r>
      <w:r>
        <w:rPr>
          <w:rFonts w:hint="eastAsia" w:ascii="Times New Roman" w:hAnsi="宋体" w:eastAsia="宋体" w:cs="Times New Roman"/>
          <w:bCs/>
          <w:color w:val="auto"/>
          <w:sz w:val="24"/>
          <w:szCs w:val="21"/>
          <w:highlight w:val="none"/>
          <w:u w:val="single"/>
          <w:lang w:eastAsia="en-US"/>
        </w:rPr>
        <w:t xml:space="preserve">                 </w:t>
      </w:r>
    </w:p>
    <w:p w14:paraId="3DBC8E2A">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采购内容：</w:t>
      </w:r>
      <w:r>
        <w:rPr>
          <w:rFonts w:hint="eastAsia" w:ascii="Times New Roman" w:hAnsi="宋体" w:eastAsia="宋体" w:cs="Times New Roman"/>
          <w:bCs/>
          <w:color w:val="auto"/>
          <w:sz w:val="24"/>
          <w:szCs w:val="21"/>
          <w:highlight w:val="none"/>
          <w:u w:val="single"/>
          <w:lang w:eastAsia="en-US"/>
        </w:rPr>
        <w:t xml:space="preserve">                                                             </w:t>
      </w:r>
    </w:p>
    <w:p w14:paraId="2AFF34BA">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中标总金额：（大写）</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；（小写）</w:t>
      </w:r>
      <w:r>
        <w:rPr>
          <w:rFonts w:hint="eastAsia" w:ascii="Times New Roman" w:hAnsi="宋体" w:eastAsia="宋体" w:cs="Times New Roman"/>
          <w:bCs/>
          <w:color w:val="auto"/>
          <w:sz w:val="24"/>
          <w:szCs w:val="21"/>
          <w:highlight w:val="none"/>
          <w:u w:val="single"/>
          <w:lang w:eastAsia="zh-CN"/>
        </w:rPr>
        <w:t xml:space="preserve">                </w:t>
      </w:r>
    </w:p>
    <w:p w14:paraId="6C447304">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质量及验收标准：</w:t>
      </w:r>
      <w:r>
        <w:rPr>
          <w:rFonts w:hint="eastAsia" w:ascii="Times New Roman" w:hAnsi="宋体" w:eastAsia="宋体" w:cs="Times New Roman"/>
          <w:bCs/>
          <w:color w:val="auto"/>
          <w:sz w:val="24"/>
          <w:szCs w:val="21"/>
          <w:highlight w:val="none"/>
          <w:u w:val="single"/>
          <w:lang w:eastAsia="en-US"/>
        </w:rPr>
        <w:t xml:space="preserve">                                                       </w:t>
      </w:r>
    </w:p>
    <w:p w14:paraId="30022552">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服务期：</w:t>
      </w:r>
      <w:r>
        <w:rPr>
          <w:rFonts w:hint="eastAsia" w:ascii="Times New Roman" w:hAnsi="宋体" w:eastAsia="宋体" w:cs="Times New Roman"/>
          <w:bCs/>
          <w:color w:val="auto"/>
          <w:sz w:val="24"/>
          <w:szCs w:val="21"/>
          <w:highlight w:val="none"/>
          <w:lang w:eastAsia="en-US"/>
        </w:rPr>
        <w:t xml:space="preserve">   </w:t>
      </w:r>
      <w:r>
        <w:rPr>
          <w:rFonts w:hint="eastAsia" w:ascii="Times New Roman" w:hAnsi="宋体" w:eastAsia="宋体" w:cs="Times New Roman"/>
          <w:bCs/>
          <w:color w:val="auto"/>
          <w:sz w:val="24"/>
          <w:szCs w:val="21"/>
          <w:highlight w:val="none"/>
          <w:u w:val="single"/>
          <w:lang w:eastAsia="en-US"/>
        </w:rPr>
        <w:t xml:space="preserve">                                                            </w:t>
      </w:r>
    </w:p>
    <w:p w14:paraId="058DC963">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货款支付步骤和办法：</w:t>
      </w:r>
      <w:r>
        <w:rPr>
          <w:rFonts w:hint="eastAsia" w:ascii="Times New Roman" w:hAnsi="宋体" w:eastAsia="宋体" w:cs="Times New Roman"/>
          <w:bCs/>
          <w:color w:val="auto"/>
          <w:sz w:val="24"/>
          <w:szCs w:val="21"/>
          <w:highlight w:val="none"/>
          <w:u w:val="single"/>
          <w:lang w:eastAsia="zh-CN"/>
        </w:rPr>
        <w:t xml:space="preserve">                                                   </w:t>
      </w:r>
    </w:p>
    <w:p w14:paraId="32711D30">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违约责任：</w:t>
      </w:r>
      <w:r>
        <w:rPr>
          <w:rFonts w:hint="eastAsia" w:ascii="Times New Roman" w:hAnsi="宋体" w:eastAsia="宋体" w:cs="Times New Roman"/>
          <w:bCs/>
          <w:color w:val="auto"/>
          <w:sz w:val="24"/>
          <w:szCs w:val="21"/>
          <w:highlight w:val="none"/>
          <w:u w:val="single"/>
          <w:lang w:eastAsia="en-US"/>
        </w:rPr>
        <w:t xml:space="preserve">                                                             </w:t>
      </w:r>
    </w:p>
    <w:p w14:paraId="3611E8C0">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ascii="宋体" w:hAnsi="宋体" w:eastAsia="宋体" w:cs="Times New Roman"/>
          <w:color w:val="auto"/>
          <w:sz w:val="24"/>
          <w:szCs w:val="21"/>
          <w:highlight w:val="none"/>
          <w:lang w:eastAsia="en-US"/>
        </w:rPr>
        <w:t>解决争议的方</w:t>
      </w:r>
      <w:r>
        <w:rPr>
          <w:rFonts w:hint="eastAsia" w:ascii="宋体" w:hAnsi="宋体" w:eastAsia="宋体" w:cs="Times New Roman"/>
          <w:color w:val="auto"/>
          <w:sz w:val="24"/>
          <w:szCs w:val="21"/>
          <w:highlight w:val="none"/>
          <w:lang w:eastAsia="en-US"/>
        </w:rPr>
        <w:t>式：</w:t>
      </w:r>
      <w:r>
        <w:rPr>
          <w:rFonts w:hint="eastAsia" w:ascii="Times New Roman" w:hAnsi="宋体" w:eastAsia="宋体" w:cs="Times New Roman"/>
          <w:color w:val="auto"/>
          <w:sz w:val="24"/>
          <w:szCs w:val="21"/>
          <w:highlight w:val="none"/>
          <w:u w:val="single"/>
          <w:lang w:eastAsia="en-US"/>
        </w:rPr>
        <w:t xml:space="preserve">                                                       </w:t>
      </w:r>
    </w:p>
    <w:p w14:paraId="3DAD0913">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其他事项：</w:t>
      </w:r>
      <w:r>
        <w:rPr>
          <w:rFonts w:hint="eastAsia" w:ascii="Times New Roman" w:hAnsi="宋体" w:eastAsia="宋体" w:cs="Times New Roman"/>
          <w:bCs/>
          <w:color w:val="auto"/>
          <w:sz w:val="24"/>
          <w:szCs w:val="21"/>
          <w:highlight w:val="none"/>
          <w:u w:val="single"/>
          <w:lang w:eastAsia="en-US"/>
        </w:rPr>
        <w:t xml:space="preserve">                                                             </w:t>
      </w:r>
    </w:p>
    <w:p w14:paraId="6F7C1030">
      <w:pPr>
        <w:widowControl w:val="0"/>
        <w:numPr>
          <w:ilvl w:val="0"/>
          <w:numId w:val="1"/>
        </w:numPr>
        <w:shd w:val="clear" w:color="auto"/>
        <w:tabs>
          <w:tab w:val="left" w:pos="210"/>
          <w:tab w:val="left" w:pos="840"/>
          <w:tab w:val="left" w:pos="1260"/>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合同不可分割部分：</w:t>
      </w:r>
    </w:p>
    <w:p w14:paraId="607A4C1C">
      <w:pPr>
        <w:widowControl w:val="0"/>
        <w:shd w:val="clear" w:color="auto"/>
        <w:tabs>
          <w:tab w:val="left" w:pos="210"/>
          <w:tab w:val="left" w:pos="420"/>
          <w:tab w:val="left" w:pos="1155"/>
        </w:tabs>
        <w:spacing w:line="440" w:lineRule="exact"/>
        <w:ind w:firstLine="480"/>
        <w:jc w:val="both"/>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招标文件、投标文件、合同条款及中标通知书，乙方在投标、评审过程中所作其他有关承诺、声明、书面澄清等均为合同不可分割的部分，与主合同具有同等法律效力。</w:t>
      </w:r>
    </w:p>
    <w:p w14:paraId="65DDB7FC">
      <w:pPr>
        <w:widowControl w:val="0"/>
        <w:numPr>
          <w:ilvl w:val="0"/>
          <w:numId w:val="1"/>
        </w:numPr>
        <w:shd w:val="clear" w:color="auto"/>
        <w:tabs>
          <w:tab w:val="left" w:pos="210"/>
          <w:tab w:val="left" w:pos="840"/>
          <w:tab w:val="left" w:pos="1155"/>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合同备案：</w:t>
      </w:r>
    </w:p>
    <w:p w14:paraId="4317F013">
      <w:pPr>
        <w:widowControl w:val="0"/>
        <w:shd w:val="clear" w:color="auto"/>
        <w:spacing w:line="440" w:lineRule="exact"/>
        <w:ind w:firstLine="480"/>
        <w:jc w:val="both"/>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color w:val="auto"/>
          <w:sz w:val="24"/>
          <w:szCs w:val="21"/>
          <w:highlight w:val="none"/>
          <w:lang w:eastAsia="zh-CN"/>
        </w:rPr>
        <w:t>本合同一式四份，甲方执贰份，</w:t>
      </w:r>
      <w:r>
        <w:rPr>
          <w:rFonts w:hint="eastAsia" w:ascii="宋体" w:hAnsi="宋体" w:eastAsia="宋体" w:cs="Times New Roman"/>
          <w:bCs/>
          <w:color w:val="auto"/>
          <w:sz w:val="24"/>
          <w:szCs w:val="21"/>
          <w:highlight w:val="none"/>
          <w:lang w:eastAsia="zh-CN"/>
        </w:rPr>
        <w:t>乙方</w:t>
      </w:r>
      <w:r>
        <w:rPr>
          <w:rFonts w:hint="eastAsia" w:ascii="宋体" w:hAnsi="宋体" w:eastAsia="宋体" w:cs="Times New Roman"/>
          <w:color w:val="auto"/>
          <w:sz w:val="24"/>
          <w:szCs w:val="21"/>
          <w:highlight w:val="none"/>
          <w:lang w:eastAsia="zh-CN"/>
        </w:rPr>
        <w:t>执贰份。</w:t>
      </w:r>
    </w:p>
    <w:p w14:paraId="4333007B">
      <w:pPr>
        <w:widowControl w:val="0"/>
        <w:numPr>
          <w:ilvl w:val="0"/>
          <w:numId w:val="1"/>
        </w:numPr>
        <w:shd w:val="clear" w:color="auto"/>
        <w:tabs>
          <w:tab w:val="left" w:pos="210"/>
          <w:tab w:val="left" w:pos="840"/>
          <w:tab w:val="left" w:pos="1155"/>
        </w:tabs>
        <w:spacing w:line="440" w:lineRule="exact"/>
        <w:ind w:left="0" w:firstLine="523"/>
        <w:jc w:val="both"/>
        <w:rPr>
          <w:rFonts w:hint="eastAsia" w:ascii="Times New Roman" w:hAnsi="宋体" w:eastAsia="宋体" w:cs="Times New Roman"/>
          <w:bCs/>
          <w:color w:val="auto"/>
          <w:sz w:val="24"/>
          <w:szCs w:val="21"/>
          <w:highlight w:val="none"/>
          <w:lang w:eastAsia="en-US"/>
        </w:rPr>
      </w:pPr>
      <w:r>
        <w:rPr>
          <w:rFonts w:hint="eastAsia" w:ascii="宋体" w:hAnsi="宋体" w:eastAsia="宋体" w:cs="Times New Roman"/>
          <w:bCs/>
          <w:color w:val="auto"/>
          <w:sz w:val="24"/>
          <w:szCs w:val="21"/>
          <w:highlight w:val="none"/>
          <w:lang w:eastAsia="en-US"/>
        </w:rPr>
        <w:t>生效：</w:t>
      </w:r>
    </w:p>
    <w:p w14:paraId="4E0E2706">
      <w:pPr>
        <w:widowControl w:val="0"/>
        <w:shd w:val="clear" w:color="auto"/>
        <w:spacing w:line="440" w:lineRule="exact"/>
        <w:ind w:firstLine="480"/>
        <w:jc w:val="both"/>
        <w:rPr>
          <w:rFonts w:hint="eastAsia" w:ascii="Times New Roman"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lang w:eastAsia="zh-CN"/>
        </w:rPr>
        <w:t>本合同由甲乙双方签字、盖章后生效。</w:t>
      </w:r>
    </w:p>
    <w:p w14:paraId="27A31D64">
      <w:pPr>
        <w:widowControl w:val="0"/>
        <w:shd w:val="clear" w:color="auto"/>
        <w:spacing w:line="440" w:lineRule="exact"/>
        <w:ind w:firstLine="0"/>
        <w:jc w:val="both"/>
        <w:rPr>
          <w:rFonts w:hint="eastAsia" w:ascii="Times New Roman" w:hAnsi="宋体" w:eastAsia="宋体" w:cs="Times New Roman"/>
          <w:bCs/>
          <w:color w:val="auto"/>
          <w:sz w:val="24"/>
          <w:szCs w:val="21"/>
          <w:highlight w:val="none"/>
          <w:lang w:eastAsia="zh-CN"/>
        </w:rPr>
      </w:pPr>
      <w:r>
        <w:rPr>
          <w:rFonts w:ascii="Times New Roman" w:hAnsi="宋体" w:eastAsia="宋体" w:cs="Times New Roman"/>
          <w:bCs/>
          <w:color w:val="auto"/>
          <w:sz w:val="24"/>
          <w:szCs w:val="21"/>
          <w:highlight w:val="none"/>
          <w:lang w:eastAsia="zh-CN"/>
        </w:rPr>
        <w:t xml:space="preserve"> </w:t>
      </w:r>
    </w:p>
    <w:p w14:paraId="1F01C635">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宋体" w:hAnsi="宋体" w:eastAsia="宋体" w:cs="Times New Roman"/>
          <w:bCs/>
          <w:color w:val="auto"/>
          <w:sz w:val="24"/>
          <w:szCs w:val="21"/>
          <w:highlight w:val="none"/>
          <w:lang w:eastAsia="zh-CN"/>
        </w:rPr>
        <w:t>甲方（采购人）：</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（盖章）</w:t>
      </w: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乙方（中标供应商）：</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（盖章）</w:t>
      </w:r>
    </w:p>
    <w:p w14:paraId="3CB9F511">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宋体" w:hAnsi="宋体" w:eastAsia="宋体" w:cs="Times New Roman"/>
          <w:bCs/>
          <w:color w:val="auto"/>
          <w:sz w:val="24"/>
          <w:szCs w:val="21"/>
          <w:highlight w:val="none"/>
          <w:lang w:eastAsia="zh-CN"/>
        </w:rPr>
        <w:t>法定（授权）代表人：</w:t>
      </w:r>
      <w:r>
        <w:rPr>
          <w:rFonts w:hint="eastAsia" w:ascii="Times New Roman" w:hAnsi="宋体" w:eastAsia="宋体" w:cs="Times New Roman"/>
          <w:bCs/>
          <w:color w:val="auto"/>
          <w:sz w:val="24"/>
          <w:szCs w:val="21"/>
          <w:highlight w:val="none"/>
          <w:u w:val="single"/>
          <w:lang w:eastAsia="zh-CN"/>
        </w:rPr>
        <w:t xml:space="preserve">                  </w:t>
      </w: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法定（授权）代表人：</w:t>
      </w:r>
      <w:r>
        <w:rPr>
          <w:rFonts w:hint="eastAsia" w:ascii="Times New Roman" w:hAnsi="宋体" w:eastAsia="宋体" w:cs="Times New Roman"/>
          <w:bCs/>
          <w:color w:val="auto"/>
          <w:sz w:val="24"/>
          <w:szCs w:val="21"/>
          <w:highlight w:val="none"/>
          <w:u w:val="single"/>
          <w:lang w:eastAsia="zh-CN"/>
        </w:rPr>
        <w:t xml:space="preserve">                   </w:t>
      </w:r>
    </w:p>
    <w:p w14:paraId="547A0315">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年</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月</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日</w:t>
      </w:r>
      <w:r>
        <w:rPr>
          <w:rFonts w:hint="eastAsia" w:ascii="Times New Roman" w:hAnsi="宋体" w:eastAsia="宋体" w:cs="Times New Roman"/>
          <w:bCs/>
          <w:color w:val="auto"/>
          <w:sz w:val="24"/>
          <w:szCs w:val="21"/>
          <w:highlight w:val="none"/>
          <w:lang w:eastAsia="zh-CN"/>
        </w:rPr>
        <w:t xml:space="preserve">               </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年</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月</w:t>
      </w:r>
      <w:r>
        <w:rPr>
          <w:rFonts w:hint="eastAsia" w:ascii="Times New Roman" w:hAnsi="宋体" w:eastAsia="宋体" w:cs="Times New Roman"/>
          <w:bCs/>
          <w:color w:val="auto"/>
          <w:sz w:val="24"/>
          <w:szCs w:val="21"/>
          <w:highlight w:val="none"/>
          <w:u w:val="single"/>
          <w:lang w:eastAsia="zh-CN"/>
        </w:rPr>
        <w:t xml:space="preserve">     </w:t>
      </w:r>
      <w:r>
        <w:rPr>
          <w:rFonts w:hint="eastAsia" w:ascii="宋体" w:hAnsi="宋体" w:eastAsia="宋体" w:cs="Times New Roman"/>
          <w:bCs/>
          <w:color w:val="auto"/>
          <w:sz w:val="24"/>
          <w:szCs w:val="21"/>
          <w:highlight w:val="none"/>
          <w:lang w:eastAsia="zh-CN"/>
        </w:rPr>
        <w:t>日</w:t>
      </w:r>
    </w:p>
    <w:p w14:paraId="1FB69C06">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乙方户名：</w:t>
      </w:r>
      <w:r>
        <w:rPr>
          <w:rFonts w:hint="eastAsia" w:ascii="Times New Roman" w:hAnsi="宋体" w:eastAsia="宋体" w:cs="Times New Roman"/>
          <w:bCs/>
          <w:color w:val="auto"/>
          <w:sz w:val="24"/>
          <w:szCs w:val="21"/>
          <w:highlight w:val="none"/>
          <w:u w:val="single"/>
          <w:lang w:eastAsia="zh-CN"/>
        </w:rPr>
        <w:t xml:space="preserve">                             </w:t>
      </w:r>
    </w:p>
    <w:p w14:paraId="0FC85EDE">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乙方开户银行：</w:t>
      </w:r>
      <w:r>
        <w:rPr>
          <w:rFonts w:hint="eastAsia" w:ascii="Times New Roman" w:hAnsi="宋体" w:eastAsia="宋体" w:cs="Times New Roman"/>
          <w:bCs/>
          <w:color w:val="auto"/>
          <w:sz w:val="24"/>
          <w:szCs w:val="21"/>
          <w:highlight w:val="none"/>
          <w:u w:val="single"/>
          <w:lang w:eastAsia="zh-CN"/>
        </w:rPr>
        <w:t xml:space="preserve">                         </w:t>
      </w:r>
    </w:p>
    <w:p w14:paraId="68B50CFC">
      <w:pPr>
        <w:widowControl w:val="0"/>
        <w:shd w:val="clear" w:color="auto"/>
        <w:spacing w:line="440" w:lineRule="exact"/>
        <w:ind w:firstLine="0"/>
        <w:jc w:val="both"/>
        <w:rPr>
          <w:rFonts w:hint="eastAsia" w:ascii="Times New Roman" w:hAnsi="宋体" w:eastAsia="宋体" w:cs="Times New Roman"/>
          <w:bCs/>
          <w:color w:val="auto"/>
          <w:sz w:val="24"/>
          <w:szCs w:val="21"/>
          <w:highlight w:val="none"/>
          <w:u w:val="single"/>
          <w:lang w:eastAsia="zh-CN"/>
        </w:rPr>
      </w:pPr>
      <w:r>
        <w:rPr>
          <w:rFonts w:hint="eastAsia" w:ascii="Times New Roman" w:hAnsi="宋体" w:eastAsia="宋体" w:cs="Times New Roman"/>
          <w:bCs/>
          <w:color w:val="auto"/>
          <w:sz w:val="24"/>
          <w:szCs w:val="21"/>
          <w:highlight w:val="none"/>
          <w:lang w:eastAsia="zh-CN"/>
        </w:rPr>
        <w:t xml:space="preserve">                                         </w:t>
      </w:r>
      <w:r>
        <w:rPr>
          <w:rFonts w:hint="eastAsia" w:ascii="宋体" w:hAnsi="宋体" w:eastAsia="宋体" w:cs="Times New Roman"/>
          <w:bCs/>
          <w:color w:val="auto"/>
          <w:sz w:val="24"/>
          <w:szCs w:val="21"/>
          <w:highlight w:val="none"/>
          <w:lang w:eastAsia="zh-CN"/>
        </w:rPr>
        <w:t>乙方账号：</w:t>
      </w:r>
      <w:r>
        <w:rPr>
          <w:rFonts w:hint="eastAsia" w:ascii="Times New Roman" w:hAnsi="宋体" w:eastAsia="宋体" w:cs="Times New Roman"/>
          <w:bCs/>
          <w:color w:val="auto"/>
          <w:sz w:val="24"/>
          <w:szCs w:val="21"/>
          <w:highlight w:val="none"/>
          <w:u w:val="single"/>
          <w:lang w:eastAsia="zh-CN"/>
        </w:rPr>
        <w:t xml:space="preserve">                             </w:t>
      </w:r>
    </w:p>
    <w:p w14:paraId="4FD876CB">
      <w:pPr>
        <w:widowControl w:val="0"/>
        <w:shd w:val="clear" w:color="auto"/>
        <w:spacing w:line="300" w:lineRule="exact"/>
        <w:ind w:firstLine="0"/>
        <w:jc w:val="left"/>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 </w:t>
      </w:r>
    </w:p>
    <w:p w14:paraId="466D206F">
      <w:pPr>
        <w:widowControl w:val="0"/>
        <w:shd w:val="clear" w:color="auto"/>
        <w:spacing w:line="300" w:lineRule="exact"/>
        <w:ind w:firstLine="0"/>
        <w:jc w:val="lef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Cs/>
          <w:color w:val="auto"/>
          <w:sz w:val="21"/>
          <w:szCs w:val="21"/>
          <w:highlight w:val="none"/>
          <w:lang w:eastAsia="zh-CN"/>
        </w:rPr>
        <w:t>★.</w:t>
      </w:r>
      <w:r>
        <w:rPr>
          <w:rFonts w:hint="eastAsia" w:ascii="宋体" w:hAnsi="宋体" w:eastAsia="宋体" w:cs="Times New Roman"/>
          <w:b/>
          <w:bCs/>
          <w:color w:val="auto"/>
          <w:sz w:val="21"/>
          <w:szCs w:val="21"/>
          <w:highlight w:val="none"/>
          <w:lang w:eastAsia="zh-CN"/>
        </w:rPr>
        <w:t>备注：1.甲乙双方必须以本格式文本拟订合同。</w:t>
      </w:r>
    </w:p>
    <w:p w14:paraId="7A0673F8">
      <w:pPr>
        <w:widowControl/>
        <w:shd w:val="clear" w:color="auto"/>
        <w:spacing w:line="360" w:lineRule="auto"/>
        <w:ind w:firstLine="0"/>
        <w:jc w:val="both"/>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 xml:space="preserve"> </w:t>
      </w:r>
    </w:p>
    <w:p w14:paraId="68D1CEA6">
      <w:pPr>
        <w:widowControl w:val="0"/>
        <w:shd w:val="clear" w:color="auto"/>
        <w:spacing w:line="360" w:lineRule="auto"/>
        <w:ind w:firstLine="0"/>
        <w:jc w:val="center"/>
        <w:rPr>
          <w:rFonts w:hint="eastAsia" w:ascii="宋体" w:hAnsi="宋体" w:eastAsia="宋体" w:cs="Arial"/>
          <w:color w:val="auto"/>
          <w:sz w:val="24"/>
          <w:szCs w:val="24"/>
          <w:highlight w:val="none"/>
          <w:lang w:eastAsia="zh-CN"/>
        </w:rPr>
      </w:pPr>
      <w:r>
        <w:rPr>
          <w:rFonts w:hint="eastAsia" w:ascii="黑体" w:hAnsi="黑体" w:eastAsia="黑体" w:cs="Times New Roman"/>
          <w:b/>
          <w:color w:val="auto"/>
          <w:sz w:val="32"/>
          <w:szCs w:val="32"/>
          <w:highlight w:val="none"/>
          <w:lang w:eastAsia="zh-CN"/>
        </w:rPr>
        <w:t>合同条款</w:t>
      </w:r>
    </w:p>
    <w:p w14:paraId="775DAA1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发包人：</w:t>
      </w:r>
      <w:r>
        <w:rPr>
          <w:rFonts w:hint="eastAsia" w:ascii="宋体" w:hAnsi="宋体" w:eastAsia="宋体" w:cs="Arial"/>
          <w:color w:val="auto"/>
          <w:sz w:val="24"/>
          <w:szCs w:val="21"/>
          <w:highlight w:val="none"/>
          <w:u w:val="single"/>
          <w:lang w:eastAsia="zh-CN"/>
        </w:rPr>
        <w:t xml:space="preserve"> 无锡市锡山区东港镇人民政府     （</w:t>
      </w:r>
      <w:r>
        <w:rPr>
          <w:rFonts w:hint="eastAsia" w:ascii="宋体" w:hAnsi="宋体" w:eastAsia="宋体" w:cs="Arial"/>
          <w:color w:val="auto"/>
          <w:sz w:val="24"/>
          <w:szCs w:val="21"/>
          <w:highlight w:val="none"/>
          <w:lang w:eastAsia="zh-CN"/>
        </w:rPr>
        <w:t>以下简称“甲方”）</w:t>
      </w:r>
    </w:p>
    <w:p w14:paraId="0A8CA356">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承包人：</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color w:val="auto"/>
          <w:sz w:val="24"/>
          <w:szCs w:val="21"/>
          <w:highlight w:val="none"/>
          <w:u w:val="single"/>
          <w:lang w:eastAsia="zh-CN"/>
        </w:rPr>
        <w:t xml:space="preserve">      </w:t>
      </w:r>
      <w:r>
        <w:rPr>
          <w:rFonts w:hint="eastAsia" w:ascii="宋体" w:hAnsi="宋体" w:eastAsia="宋体" w:cs="Arial"/>
          <w:b/>
          <w:color w:val="auto"/>
          <w:sz w:val="24"/>
          <w:szCs w:val="21"/>
          <w:highlight w:val="none"/>
          <w:u w:val="single"/>
          <w:lang w:val="en-US" w:eastAsia="zh-CN"/>
        </w:rPr>
        <w:t xml:space="preserve">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以下简称“乙方”）</w:t>
      </w:r>
    </w:p>
    <w:p w14:paraId="68DF3419">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根据《中华人民共和国民法典》及其他有关法律、行政法规，遵循平等、自愿、公平和诚实信用的原则，在双方承诺招标文件全部内容（含招标补充文件）和被认定的投标文件（及补充说明）全部内容的基础上，协商一致，订立本合同。</w:t>
      </w:r>
    </w:p>
    <w:p w14:paraId="0A6A7327">
      <w:pPr>
        <w:widowControl w:val="0"/>
        <w:shd w:val="clear" w:color="auto"/>
        <w:spacing w:line="360" w:lineRule="auto"/>
        <w:ind w:firstLine="199"/>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一、项目概况</w:t>
      </w:r>
    </w:p>
    <w:p w14:paraId="7AD6382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项目名称：</w:t>
      </w:r>
      <w:r>
        <w:rPr>
          <w:rFonts w:hint="eastAsia" w:ascii="宋体" w:hAnsi="宋体" w:cs="Arial"/>
          <w:color w:val="auto"/>
          <w:sz w:val="24"/>
          <w:szCs w:val="21"/>
          <w:highlight w:val="none"/>
          <w:u w:val="single"/>
          <w:lang w:eastAsia="zh-CN"/>
        </w:rPr>
        <w:t>联福路、山联路、金港大道延伸段等道路绿化养护项目（二次）</w:t>
      </w:r>
      <w:r>
        <w:rPr>
          <w:rFonts w:hint="eastAsia" w:ascii="宋体" w:hAnsi="宋体" w:eastAsia="宋体" w:cs="Arial"/>
          <w:color w:val="auto"/>
          <w:sz w:val="24"/>
          <w:szCs w:val="21"/>
          <w:highlight w:val="none"/>
          <w:u w:val="single"/>
          <w:lang w:eastAsia="zh-CN"/>
        </w:rPr>
        <w:t xml:space="preserve"> </w:t>
      </w:r>
    </w:p>
    <w:p w14:paraId="27A2F280">
      <w:pPr>
        <w:widowControl w:val="0"/>
        <w:shd w:val="clear" w:color="auto"/>
        <w:spacing w:line="360" w:lineRule="auto"/>
        <w:ind w:firstLine="480"/>
        <w:jc w:val="both"/>
        <w:rPr>
          <w:rFonts w:hint="eastAsia" w:ascii="宋体" w:hAnsi="宋体" w:eastAsia="宋体" w:cs="Arial"/>
          <w:color w:val="auto"/>
          <w:sz w:val="24"/>
          <w:szCs w:val="21"/>
          <w:highlight w:val="none"/>
          <w:u w:val="single"/>
          <w:lang w:eastAsia="zh-CN"/>
        </w:rPr>
      </w:pPr>
      <w:r>
        <w:rPr>
          <w:rFonts w:hint="eastAsia" w:ascii="宋体" w:hAnsi="宋体" w:eastAsia="宋体" w:cs="Arial"/>
          <w:color w:val="auto"/>
          <w:sz w:val="24"/>
          <w:szCs w:val="21"/>
          <w:highlight w:val="none"/>
          <w:lang w:eastAsia="zh-CN"/>
        </w:rPr>
        <w:t>养护内容：</w:t>
      </w:r>
      <w:r>
        <w:rPr>
          <w:rFonts w:hint="eastAsia" w:ascii="宋体" w:hAnsi="宋体" w:eastAsia="宋体" w:cs="Times New Roman"/>
          <w:color w:val="auto"/>
          <w:sz w:val="24"/>
          <w:szCs w:val="24"/>
          <w:highlight w:val="none"/>
          <w:u w:val="single"/>
          <w:lang w:eastAsia="zh-CN"/>
        </w:rPr>
        <w:t>本项目为</w:t>
      </w:r>
      <w:r>
        <w:rPr>
          <w:rFonts w:hint="eastAsia" w:ascii="宋体" w:hAnsi="宋体" w:cs="Times New Roman"/>
          <w:color w:val="auto"/>
          <w:sz w:val="24"/>
          <w:szCs w:val="24"/>
          <w:highlight w:val="none"/>
          <w:u w:val="single"/>
          <w:lang w:eastAsia="zh-CN"/>
        </w:rPr>
        <w:t>联福路、山联路、金港大道延伸段等道路绿化养护项目（二次）</w:t>
      </w:r>
      <w:r>
        <w:rPr>
          <w:rFonts w:hint="eastAsia" w:ascii="宋体" w:hAnsi="宋体" w:eastAsia="宋体" w:cs="Times New Roman"/>
          <w:color w:val="auto"/>
          <w:sz w:val="24"/>
          <w:szCs w:val="24"/>
          <w:highlight w:val="none"/>
          <w:u w:val="single"/>
          <w:lang w:eastAsia="zh-CN"/>
        </w:rPr>
        <w:t>，其中绿化养护面积393519.5㎡，黑麦草籽追播面积232685㎡，草花养护面积1025㎡。包括但不限于苗木修剪整形、水肥管理、病虫害防治、枯枝死株清理、缺株补植、绿地保洁、草花养护、黑麦草籽追播、绿化设施维护等。具体按相关标准执行。</w:t>
      </w:r>
      <w:r>
        <w:rPr>
          <w:rFonts w:hint="eastAsia" w:ascii="宋体" w:hAnsi="宋体" w:eastAsia="宋体" w:cs="Arial"/>
          <w:b/>
          <w:bCs/>
          <w:color w:val="auto"/>
          <w:sz w:val="24"/>
          <w:szCs w:val="21"/>
          <w:highlight w:val="none"/>
          <w:u w:val="single"/>
          <w:lang w:eastAsia="zh-CN"/>
        </w:rPr>
        <w:t xml:space="preserve">     </w:t>
      </w:r>
    </w:p>
    <w:p w14:paraId="2C29293A">
      <w:pPr>
        <w:widowControl w:val="0"/>
        <w:shd w:val="clear" w:color="auto"/>
        <w:spacing w:line="360" w:lineRule="auto"/>
        <w:ind w:firstLine="199"/>
        <w:jc w:val="both"/>
        <w:rPr>
          <w:rFonts w:hint="eastAsia" w:ascii="宋体" w:hAnsi="宋体" w:eastAsia="宋体" w:cs="Arial"/>
          <w:color w:val="auto"/>
          <w:sz w:val="24"/>
          <w:szCs w:val="21"/>
          <w:highlight w:val="none"/>
          <w:u w:val="single"/>
          <w:lang w:eastAsia="zh-CN"/>
        </w:rPr>
      </w:pPr>
      <w:r>
        <w:rPr>
          <w:rFonts w:hint="eastAsia" w:ascii="宋体" w:hAnsi="宋体" w:eastAsia="宋体" w:cs="Arial"/>
          <w:color w:val="auto"/>
          <w:sz w:val="24"/>
          <w:szCs w:val="21"/>
          <w:highlight w:val="none"/>
          <w:lang w:eastAsia="zh-CN"/>
        </w:rPr>
        <w:t>二、承包范围：</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val="en-US" w:eastAsia="zh-CN"/>
        </w:rPr>
        <w:t>清单范围内的</w:t>
      </w:r>
      <w:r>
        <w:rPr>
          <w:rFonts w:hint="eastAsia" w:ascii="宋体" w:hAnsi="宋体" w:cs="Arial"/>
          <w:color w:val="auto"/>
          <w:sz w:val="24"/>
          <w:szCs w:val="21"/>
          <w:highlight w:val="none"/>
          <w:u w:val="single"/>
          <w:lang w:eastAsia="zh-CN"/>
        </w:rPr>
        <w:t>联福路、山联路、金港大道延伸段等道路绿化养护项目（二次）</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w:t>
      </w:r>
    </w:p>
    <w:p w14:paraId="71EF297F">
      <w:pPr>
        <w:widowControl w:val="0"/>
        <w:shd w:val="clear" w:color="auto"/>
        <w:spacing w:line="360" w:lineRule="auto"/>
        <w:ind w:firstLine="199"/>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三、承包期</w:t>
      </w:r>
    </w:p>
    <w:p w14:paraId="15B4B1D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年</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月</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日起至</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年</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月</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日，为</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个月，养护总历时天数：</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天；</w:t>
      </w:r>
    </w:p>
    <w:p w14:paraId="61CB9069">
      <w:pPr>
        <w:widowControl w:val="0"/>
        <w:shd w:val="clear" w:color="auto"/>
        <w:spacing w:line="360" w:lineRule="auto"/>
        <w:ind w:firstLine="199"/>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四、承包方式</w:t>
      </w:r>
    </w:p>
    <w:p w14:paraId="197409A6">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项目由乙方以包工、包料、包质量、包安全、包文明养护的方式实施总承包，乙方应对全部养护项目负责，中标以后不得分包、转包。如—经发现上述行为，甲方单方有权立即终止综合养护项目承包合同，由此产生的一切法律责任和经济损失均由乙方承担。</w:t>
      </w:r>
    </w:p>
    <w:p w14:paraId="1932DC2C">
      <w:pPr>
        <w:widowControl w:val="0"/>
        <w:shd w:val="clear" w:color="auto"/>
        <w:spacing w:line="360" w:lineRule="auto"/>
        <w:ind w:firstLine="141"/>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五、养护质量标准</w:t>
      </w:r>
    </w:p>
    <w:p w14:paraId="60B6FF02">
      <w:pPr>
        <w:widowControl w:val="0"/>
        <w:shd w:val="clear" w:color="auto"/>
        <w:spacing w:line="360" w:lineRule="auto"/>
        <w:ind w:firstLine="141"/>
        <w:jc w:val="both"/>
        <w:rPr>
          <w:rFonts w:hint="eastAsia" w:ascii="宋体" w:hAnsi="宋体" w:eastAsia="宋体" w:cs="Arial"/>
          <w:color w:val="auto"/>
          <w:sz w:val="24"/>
          <w:szCs w:val="21"/>
          <w:highlight w:val="none"/>
          <w:u w:val="single"/>
          <w:lang w:eastAsia="zh-CN"/>
        </w:rPr>
      </w:pPr>
      <w:r>
        <w:rPr>
          <w:rFonts w:hint="eastAsia" w:ascii="宋体" w:hAnsi="宋体" w:eastAsia="宋体" w:cs="Arial"/>
          <w:color w:val="auto"/>
          <w:sz w:val="24"/>
          <w:szCs w:val="21"/>
          <w:highlight w:val="none"/>
          <w:lang w:eastAsia="zh-CN"/>
        </w:rPr>
        <w:t xml:space="preserve">   本项目养护质量标准：</w:t>
      </w:r>
      <w:r>
        <w:rPr>
          <w:rFonts w:hint="eastAsia" w:ascii="宋体" w:hAnsi="宋体" w:eastAsia="宋体" w:cs="Times New Roman"/>
          <w:color w:val="auto"/>
          <w:sz w:val="24"/>
          <w:szCs w:val="20"/>
          <w:highlight w:val="none"/>
          <w:u w:val="single"/>
          <w:lang w:eastAsia="zh-CN"/>
        </w:rPr>
        <w:t>合格</w:t>
      </w:r>
      <w:r>
        <w:rPr>
          <w:rFonts w:ascii="宋体" w:hAnsi="宋体" w:eastAsia="宋体" w:cs="Times New Roman"/>
          <w:color w:val="auto"/>
          <w:sz w:val="24"/>
          <w:szCs w:val="20"/>
          <w:highlight w:val="none"/>
          <w:u w:val="single"/>
          <w:lang w:eastAsia="zh-CN"/>
        </w:rPr>
        <w:t>。养护标准</w:t>
      </w:r>
      <w:r>
        <w:rPr>
          <w:rFonts w:hint="eastAsia" w:ascii="宋体" w:hAnsi="宋体" w:eastAsia="宋体" w:cs="Times New Roman"/>
          <w:color w:val="auto"/>
          <w:sz w:val="24"/>
          <w:szCs w:val="20"/>
          <w:highlight w:val="none"/>
          <w:u w:val="single"/>
          <w:lang w:eastAsia="zh-CN"/>
        </w:rPr>
        <w:t>详见养护清单，具体标准参照《江苏省城市园林绿化养护管理规范及分级标准的通知》（苏建园【2015】383号）。</w:t>
      </w:r>
      <w:r>
        <w:rPr>
          <w:rFonts w:hint="eastAsia" w:ascii="宋体" w:hAnsi="宋体" w:eastAsia="宋体" w:cs="Arial"/>
          <w:color w:val="auto"/>
          <w:sz w:val="24"/>
          <w:szCs w:val="21"/>
          <w:highlight w:val="none"/>
          <w:u w:val="single"/>
          <w:lang w:eastAsia="zh-CN"/>
        </w:rPr>
        <w:t xml:space="preserve">                 </w:t>
      </w:r>
    </w:p>
    <w:p w14:paraId="63488B51">
      <w:pPr>
        <w:widowControl w:val="0"/>
        <w:shd w:val="clear" w:color="auto"/>
        <w:spacing w:line="360" w:lineRule="auto"/>
        <w:ind w:firstLine="141"/>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六、合同价款</w:t>
      </w:r>
    </w:p>
    <w:p w14:paraId="1F42724E">
      <w:pPr>
        <w:widowControl w:val="0"/>
        <w:shd w:val="clear" w:color="auto"/>
        <w:spacing w:line="360" w:lineRule="auto"/>
        <w:ind w:firstLine="1399"/>
        <w:jc w:val="both"/>
        <w:rPr>
          <w:rFonts w:hint="eastAsia" w:ascii="宋体" w:hAnsi="宋体" w:eastAsia="宋体" w:cs="Arial"/>
          <w:color w:val="auto"/>
          <w:sz w:val="24"/>
          <w:szCs w:val="21"/>
          <w:highlight w:val="none"/>
          <w:lang w:eastAsia="zh-CN"/>
        </w:rPr>
      </w:pPr>
      <w:r>
        <w:rPr>
          <w:rFonts w:hint="eastAsia" w:ascii="宋体" w:hAnsi="宋体" w:eastAsia="宋体" w:cs="Times New Roman"/>
          <w:color w:val="auto"/>
          <w:sz w:val="24"/>
          <w:szCs w:val="21"/>
          <w:highlight w:val="none"/>
          <w:lang w:eastAsia="zh-CN"/>
        </w:rPr>
        <w:t>合同单价</w:t>
      </w:r>
      <w:r>
        <w:rPr>
          <w:rFonts w:hint="eastAsia" w:ascii="宋体" w:hAnsi="宋体" w:eastAsia="宋体" w:cs="Arial"/>
          <w:color w:val="auto"/>
          <w:sz w:val="24"/>
          <w:szCs w:val="21"/>
          <w:highlight w:val="none"/>
          <w:lang w:eastAsia="zh-CN"/>
        </w:rPr>
        <w:t>：（</w:t>
      </w:r>
      <w:r>
        <w:rPr>
          <w:rFonts w:hint="eastAsia" w:ascii="宋体" w:hAnsi="宋体" w:eastAsia="宋体" w:cs="Arial"/>
          <w:color w:val="auto"/>
          <w:sz w:val="24"/>
          <w:szCs w:val="21"/>
          <w:highlight w:val="none"/>
          <w:u w:val="single"/>
          <w:lang w:eastAsia="zh-CN"/>
        </w:rPr>
        <w:t xml:space="preserve">大写）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Times New Roman"/>
          <w:color w:val="auto"/>
          <w:sz w:val="24"/>
          <w:szCs w:val="21"/>
          <w:highlight w:val="none"/>
          <w:u w:val="single"/>
          <w:lang w:eastAsia="zh-CN"/>
        </w:rPr>
        <w:t>/年</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人民币）</w:t>
      </w:r>
    </w:p>
    <w:p w14:paraId="1A58BD24">
      <w:pPr>
        <w:widowControl w:val="0"/>
        <w:shd w:val="clear" w:color="auto"/>
        <w:spacing w:line="360" w:lineRule="auto"/>
        <w:ind w:firstLine="2781"/>
        <w:jc w:val="both"/>
        <w:rPr>
          <w:rFonts w:hint="eastAsia" w:ascii="宋体" w:hAnsi="宋体" w:eastAsia="宋体" w:cs="Times New Roman"/>
          <w:color w:val="auto"/>
          <w:sz w:val="24"/>
          <w:szCs w:val="21"/>
          <w:highlight w:val="none"/>
          <w:u w:val="single"/>
          <w:lang w:eastAsia="zh-CN"/>
        </w:rPr>
      </w:pP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Times New Roman"/>
          <w:color w:val="auto"/>
          <w:sz w:val="24"/>
          <w:szCs w:val="21"/>
          <w:highlight w:val="none"/>
          <w:u w:val="single"/>
          <w:lang w:eastAsia="zh-CN"/>
        </w:rPr>
        <w:t>年</w:t>
      </w:r>
    </w:p>
    <w:p w14:paraId="4578A235">
      <w:pPr>
        <w:widowControl w:val="0"/>
        <w:shd w:val="clear" w:color="auto"/>
        <w:spacing w:line="360" w:lineRule="auto"/>
        <w:ind w:firstLine="1399"/>
        <w:jc w:val="both"/>
        <w:rPr>
          <w:rFonts w:hint="eastAsia" w:ascii="宋体" w:hAnsi="宋体" w:eastAsia="宋体" w:cs="Arial"/>
          <w:color w:val="auto"/>
          <w:sz w:val="24"/>
          <w:szCs w:val="21"/>
          <w:highlight w:val="none"/>
          <w:lang w:eastAsia="zh-CN"/>
        </w:rPr>
      </w:pPr>
      <w:r>
        <w:rPr>
          <w:rFonts w:hint="eastAsia" w:ascii="宋体" w:hAnsi="宋体" w:eastAsia="宋体" w:cs="Times New Roman"/>
          <w:color w:val="auto"/>
          <w:sz w:val="24"/>
          <w:szCs w:val="21"/>
          <w:highlight w:val="none"/>
          <w:lang w:eastAsia="zh-CN"/>
        </w:rPr>
        <w:t>合同总价</w:t>
      </w:r>
      <w:r>
        <w:rPr>
          <w:rFonts w:hint="eastAsia" w:ascii="宋体" w:hAnsi="宋体" w:eastAsia="宋体" w:cs="Arial"/>
          <w:color w:val="auto"/>
          <w:sz w:val="24"/>
          <w:szCs w:val="21"/>
          <w:highlight w:val="none"/>
          <w:lang w:eastAsia="zh-CN"/>
        </w:rPr>
        <w:t>：（</w:t>
      </w:r>
      <w:r>
        <w:rPr>
          <w:rFonts w:hint="eastAsia" w:ascii="宋体" w:hAnsi="宋体" w:eastAsia="宋体" w:cs="Arial"/>
          <w:color w:val="auto"/>
          <w:sz w:val="24"/>
          <w:szCs w:val="21"/>
          <w:highlight w:val="none"/>
          <w:u w:val="single"/>
          <w:lang w:eastAsia="zh-CN"/>
        </w:rPr>
        <w:t xml:space="preserve">大写）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Times New Roman"/>
          <w:color w:val="auto"/>
          <w:sz w:val="24"/>
          <w:szCs w:val="21"/>
          <w:highlight w:val="none"/>
          <w:u w:val="single"/>
          <w:lang w:eastAsia="zh-CN"/>
        </w:rPr>
        <w:t>/2年</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人民币）</w:t>
      </w:r>
    </w:p>
    <w:p w14:paraId="4F3D10B2">
      <w:pPr>
        <w:widowControl w:val="0"/>
        <w:shd w:val="clear" w:color="auto"/>
        <w:spacing w:line="360" w:lineRule="auto"/>
        <w:ind w:firstLine="2781"/>
        <w:jc w:val="both"/>
        <w:rPr>
          <w:rFonts w:hint="eastAsia" w:ascii="宋体" w:hAnsi="宋体" w:eastAsia="宋体" w:cs="Times New Roman"/>
          <w:color w:val="auto"/>
          <w:sz w:val="24"/>
          <w:szCs w:val="21"/>
          <w:highlight w:val="none"/>
          <w:u w:val="single"/>
          <w:lang w:eastAsia="zh-CN"/>
        </w:rPr>
      </w:pP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/2</w:t>
      </w:r>
      <w:r>
        <w:rPr>
          <w:rFonts w:hint="eastAsia" w:ascii="宋体" w:hAnsi="宋体" w:eastAsia="宋体" w:cs="Times New Roman"/>
          <w:color w:val="auto"/>
          <w:sz w:val="24"/>
          <w:szCs w:val="21"/>
          <w:highlight w:val="none"/>
          <w:u w:val="single"/>
          <w:lang w:eastAsia="zh-CN"/>
        </w:rPr>
        <w:t>年</w:t>
      </w:r>
    </w:p>
    <w:p w14:paraId="58E5C5DE">
      <w:pPr>
        <w:widowControl w:val="0"/>
        <w:shd w:val="clear" w:color="auto"/>
        <w:spacing w:line="360" w:lineRule="auto"/>
        <w:ind w:firstLine="199"/>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七、组成合同的文件</w:t>
      </w:r>
    </w:p>
    <w:p w14:paraId="0A56CA7E">
      <w:pPr>
        <w:widowControl w:val="0"/>
        <w:shd w:val="clear" w:color="auto"/>
        <w:spacing w:line="360" w:lineRule="auto"/>
        <w:ind w:firstLine="283"/>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（一）组成本合同的文件包括</w:t>
      </w:r>
    </w:p>
    <w:p w14:paraId="36BDF7BA">
      <w:pPr>
        <w:widowControl w:val="0"/>
        <w:numPr>
          <w:ilvl w:val="0"/>
          <w:numId w:val="2"/>
        </w:numPr>
        <w:shd w:val="clear" w:color="auto"/>
        <w:tabs>
          <w:tab w:val="left" w:pos="426"/>
        </w:tabs>
        <w:spacing w:line="360" w:lineRule="auto"/>
        <w:ind w:left="566" w:hanging="139"/>
        <w:jc w:val="both"/>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本合同协议书</w:t>
      </w:r>
    </w:p>
    <w:p w14:paraId="46349E75">
      <w:pPr>
        <w:widowControl w:val="0"/>
        <w:numPr>
          <w:ilvl w:val="0"/>
          <w:numId w:val="2"/>
        </w:numPr>
        <w:shd w:val="clear" w:color="auto"/>
        <w:tabs>
          <w:tab w:val="left" w:pos="426"/>
        </w:tabs>
        <w:spacing w:line="360" w:lineRule="auto"/>
        <w:ind w:left="566" w:hanging="139"/>
        <w:jc w:val="both"/>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中标通知书</w:t>
      </w:r>
    </w:p>
    <w:p w14:paraId="7E571CDD">
      <w:pPr>
        <w:widowControl w:val="0"/>
        <w:numPr>
          <w:ilvl w:val="0"/>
          <w:numId w:val="2"/>
        </w:numPr>
        <w:shd w:val="clear" w:color="auto"/>
        <w:tabs>
          <w:tab w:val="left" w:pos="426"/>
        </w:tabs>
        <w:spacing w:line="360" w:lineRule="auto"/>
        <w:ind w:left="566" w:hanging="139"/>
        <w:jc w:val="both"/>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投标书及附件</w:t>
      </w:r>
    </w:p>
    <w:p w14:paraId="118E1B5B">
      <w:pPr>
        <w:widowControl w:val="0"/>
        <w:numPr>
          <w:ilvl w:val="0"/>
          <w:numId w:val="2"/>
        </w:numPr>
        <w:shd w:val="clear" w:color="auto"/>
        <w:tabs>
          <w:tab w:val="left" w:pos="426"/>
        </w:tabs>
        <w:spacing w:line="360" w:lineRule="auto"/>
        <w:ind w:left="566" w:hanging="139"/>
        <w:jc w:val="both"/>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本合同协议条款</w:t>
      </w:r>
    </w:p>
    <w:p w14:paraId="0A122581">
      <w:pPr>
        <w:widowControl w:val="0"/>
        <w:numPr>
          <w:ilvl w:val="0"/>
          <w:numId w:val="2"/>
        </w:numPr>
        <w:shd w:val="clear" w:color="auto"/>
        <w:tabs>
          <w:tab w:val="left" w:pos="426"/>
        </w:tabs>
        <w:spacing w:line="360" w:lineRule="auto"/>
        <w:ind w:left="566" w:hanging="139"/>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标准、规范及有关技术文件</w:t>
      </w:r>
    </w:p>
    <w:p w14:paraId="5FA97E86">
      <w:pPr>
        <w:widowControl w:val="0"/>
        <w:shd w:val="clear" w:color="auto"/>
        <w:spacing w:line="360" w:lineRule="auto"/>
        <w:ind w:firstLine="199"/>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（二）双方有关养护工作的洽商、变更等书面协议或文件视为本合同的组成部分。</w:t>
      </w:r>
    </w:p>
    <w:p w14:paraId="317318B2">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八、承包人向发包人承诺按照合同约定开展养护。</w:t>
      </w:r>
    </w:p>
    <w:p w14:paraId="5B19DF6C">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 xml:space="preserve">九、发包人承诺按照合同约定的期限和方式支付合同价款及其他应当支付的款项。 </w:t>
      </w:r>
    </w:p>
    <w:p w14:paraId="1230FF60">
      <w:pPr>
        <w:widowControl w:val="0"/>
        <w:shd w:val="clear" w:color="auto"/>
        <w:spacing w:line="360" w:lineRule="auto"/>
        <w:ind w:right="-142" w:firstLine="241"/>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十、本合同双方约定</w:t>
      </w:r>
      <w:r>
        <w:rPr>
          <w:rFonts w:hint="eastAsia" w:ascii="宋体" w:hAnsi="宋体" w:eastAsia="宋体" w:cs="Arial"/>
          <w:b/>
          <w:bCs/>
          <w:color w:val="auto"/>
          <w:sz w:val="24"/>
          <w:szCs w:val="21"/>
          <w:highlight w:val="none"/>
          <w:u w:val="single"/>
          <w:lang w:eastAsia="zh-CN"/>
        </w:rPr>
        <w:t>甲乙双方签字盖章</w:t>
      </w:r>
      <w:r>
        <w:rPr>
          <w:rFonts w:hint="eastAsia" w:ascii="宋体" w:hAnsi="宋体" w:eastAsia="宋体" w:cs="Arial"/>
          <w:b/>
          <w:bCs/>
          <w:color w:val="auto"/>
          <w:sz w:val="24"/>
          <w:szCs w:val="21"/>
          <w:highlight w:val="none"/>
          <w:lang w:eastAsia="zh-CN"/>
        </w:rPr>
        <w:t>后生效，至养护期满、验收合格、价款结清自行终止。</w:t>
      </w:r>
    </w:p>
    <w:p w14:paraId="722ACB1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5D42065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131E0D14">
      <w:pPr>
        <w:widowControl w:val="0"/>
        <w:shd w:val="clear" w:color="auto"/>
        <w:tabs>
          <w:tab w:val="center" w:pos="4153"/>
          <w:tab w:val="right" w:pos="8306"/>
        </w:tabs>
        <w:spacing w:line="360" w:lineRule="auto"/>
        <w:ind w:firstLine="200"/>
        <w:jc w:val="both"/>
        <w:rPr>
          <w:rFonts w:ascii="Arial" w:hAnsi="Arial" w:eastAsia="宋体" w:cs="Arial"/>
          <w:color w:val="auto"/>
          <w:sz w:val="18"/>
          <w:szCs w:val="18"/>
          <w:highlight w:val="none"/>
          <w:lang w:val="en-US" w:eastAsia="zh-CN" w:bidi="ar-SA"/>
        </w:rPr>
      </w:pPr>
    </w:p>
    <w:p w14:paraId="30DC769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发包人（盖章）：                          承包人（盖章）：    </w:t>
      </w:r>
    </w:p>
    <w:p w14:paraId="0082C0F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法定代表人：                            法定代表人：        </w:t>
      </w:r>
    </w:p>
    <w:p w14:paraId="6A5DFEA5">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派驻现场代表：                          派驻现场代表：       </w:t>
      </w:r>
    </w:p>
    <w:p w14:paraId="2AC8029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电   话：                                电   话：                </w:t>
      </w:r>
    </w:p>
    <w:p w14:paraId="48DC2AD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地   址：                                地   址：            </w:t>
      </w:r>
    </w:p>
    <w:p w14:paraId="6ED7D0C1">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年  月   日                              年   月   日</w:t>
      </w:r>
    </w:p>
    <w:p w14:paraId="74206A9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43C2F41B">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11BE061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1AA055B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275BBF89">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06A6074B">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2EE40295">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w:t>
      </w:r>
    </w:p>
    <w:p w14:paraId="2650045E">
      <w:pPr>
        <w:widowControl w:val="0"/>
        <w:shd w:val="clear" w:color="auto"/>
        <w:spacing w:line="360" w:lineRule="auto"/>
        <w:ind w:firstLine="199"/>
        <w:jc w:val="center"/>
        <w:rPr>
          <w:rFonts w:hint="eastAsia" w:ascii="宋体" w:hAnsi="宋体" w:eastAsia="宋体" w:cs="Arial"/>
          <w:b/>
          <w:bCs/>
          <w:color w:val="auto"/>
          <w:sz w:val="24"/>
          <w:szCs w:val="21"/>
          <w:highlight w:val="none"/>
          <w:lang w:eastAsia="zh-CN"/>
        </w:rPr>
      </w:pPr>
      <w:r>
        <w:rPr>
          <w:rFonts w:hint="eastAsia" w:ascii="宋体" w:hAnsi="宋体" w:eastAsia="宋体" w:cs="Arial"/>
          <w:color w:val="auto"/>
          <w:sz w:val="24"/>
          <w:szCs w:val="21"/>
          <w:highlight w:val="none"/>
          <w:lang w:eastAsia="zh-CN"/>
        </w:rPr>
        <w:br w:type="page" w:clear="all"/>
      </w:r>
      <w:r>
        <w:rPr>
          <w:rFonts w:hint="eastAsia" w:ascii="宋体" w:hAnsi="宋体" w:eastAsia="宋体" w:cs="Arial"/>
          <w:b/>
          <w:bCs/>
          <w:color w:val="auto"/>
          <w:sz w:val="24"/>
          <w:szCs w:val="21"/>
          <w:highlight w:val="none"/>
          <w:lang w:eastAsia="zh-CN"/>
        </w:rPr>
        <w:t>协议条款</w:t>
      </w:r>
    </w:p>
    <w:p w14:paraId="1D91F1DE">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 甲方代表</w:t>
      </w:r>
    </w:p>
    <w:p w14:paraId="414E2CA0">
      <w:pPr>
        <w:widowControl w:val="0"/>
        <w:shd w:val="clear" w:color="auto"/>
        <w:spacing w:line="360" w:lineRule="auto"/>
        <w:ind w:firstLine="480"/>
        <w:jc w:val="both"/>
        <w:rPr>
          <w:rFonts w:hint="eastAsia" w:ascii="宋体" w:hAnsi="宋体" w:eastAsia="宋体" w:cs="Arial"/>
          <w:b/>
          <w:bCs/>
          <w:color w:val="auto"/>
          <w:sz w:val="24"/>
          <w:szCs w:val="21"/>
          <w:highlight w:val="none"/>
          <w:lang w:eastAsia="zh-CN"/>
        </w:rPr>
      </w:pPr>
      <w:r>
        <w:rPr>
          <w:rFonts w:hint="eastAsia" w:ascii="宋体" w:hAnsi="宋体" w:eastAsia="宋体" w:cs="Arial"/>
          <w:color w:val="auto"/>
          <w:sz w:val="24"/>
          <w:szCs w:val="21"/>
          <w:highlight w:val="none"/>
          <w:lang w:eastAsia="zh-CN"/>
        </w:rPr>
        <w:t xml:space="preserve">甲方指派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 xml:space="preserve"> 为派驻现场代表，全面负责日常养护作业的管理工作。</w:t>
      </w:r>
    </w:p>
    <w:p w14:paraId="27A2CE49">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2 乙方代表</w:t>
      </w:r>
    </w:p>
    <w:p w14:paraId="1F80C8AE">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2.1 乙方指派</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u w:val="single"/>
          <w:lang w:eastAsia="zh-CN"/>
        </w:rPr>
        <w:t xml:space="preserve"> </w:t>
      </w:r>
      <w:r>
        <w:rPr>
          <w:rFonts w:hint="eastAsia" w:ascii="宋体" w:hAnsi="宋体" w:eastAsia="宋体" w:cs="Arial"/>
          <w:b/>
          <w:bCs/>
          <w:color w:val="auto"/>
          <w:sz w:val="24"/>
          <w:szCs w:val="21"/>
          <w:highlight w:val="none"/>
          <w:u w:val="single"/>
          <w:lang w:eastAsia="zh-CN"/>
        </w:rPr>
        <w:t xml:space="preserve"> </w:t>
      </w:r>
      <w:r>
        <w:rPr>
          <w:rFonts w:hint="eastAsia" w:ascii="宋体" w:hAnsi="宋体" w:eastAsia="宋体" w:cs="Arial"/>
          <w:color w:val="auto"/>
          <w:sz w:val="24"/>
          <w:szCs w:val="21"/>
          <w:highlight w:val="none"/>
          <w:lang w:eastAsia="zh-CN"/>
        </w:rPr>
        <w:t>为绿地养护项目负责人，具体负责本养护项目作业工作，并用书面材料报甲方备案。</w:t>
      </w:r>
    </w:p>
    <w:p w14:paraId="66C9D65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2.2 项目负责人等有关人员必须按时参加由甲方召开的养护例会和各种必须参加的会议。</w:t>
      </w:r>
    </w:p>
    <w:p w14:paraId="7F71CCCA">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2.3 乙方如需更换项目负责人，应至少提前5天以书面形式通知甲方，并征得甲方同意。后任继续行使合同文件约定的前任的职权，履行前任的义务。</w:t>
      </w:r>
    </w:p>
    <w:p w14:paraId="4215403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2.4 甲方可以与乙方协商，建议更换其认为不称职的项目负责人。</w:t>
      </w:r>
    </w:p>
    <w:p w14:paraId="7BDA7F9D">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3 甲方工作</w:t>
      </w:r>
    </w:p>
    <w:p w14:paraId="3E8CC0B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3.1 负责向乙方提供中标绿地的有关资料。</w:t>
      </w:r>
    </w:p>
    <w:p w14:paraId="659F992C">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3.2 组织召开养护作业技术交底会。</w:t>
      </w:r>
    </w:p>
    <w:p w14:paraId="0ACB00E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3.3 负责乙方的日常养护作业的管理和检查（定期检查和抽查相结合）。每月底对乙方作出下月度养护工作计划布置和对当月度养护工作进行考核 （全年考核12次） ，考核按有关养护工作考核标准结合甲方养护工作计划要求综合进行，合同期满综合考核考评。</w:t>
      </w:r>
    </w:p>
    <w:p w14:paraId="63CA48AA">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3.4  甲方每月对乙方的养护质量进行检查考核，按本合同有关条款，支付相应养护经费。</w:t>
      </w:r>
    </w:p>
    <w:p w14:paraId="71B42244">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3.5 如遇突发事件，协调乙方在作业过程中与其他管理部门的关系。</w:t>
      </w:r>
    </w:p>
    <w:p w14:paraId="409D3A67">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3.6甲方对于乙方因台风、雪灾等突发事件，需及时处理的绿化抢险工作发生的费用，按照《无锡市城市绿化抢险救灾资金使用管理办法》给予适当资金补贴。</w:t>
      </w:r>
    </w:p>
    <w:p w14:paraId="03AD8175">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3.7在合同期内，因国家需要征用、改造、临时占用绿地等需要调整乙方管护绿化地段和管护等级时，乙方应服从大局，退出原养护地段，或相应减少养护范围及经费。由此造成的经济损失，甲方不负赔偿责任。</w:t>
      </w:r>
    </w:p>
    <w:p w14:paraId="6F778010">
      <w:pPr>
        <w:widowControl w:val="0"/>
        <w:shd w:val="clear" w:color="auto"/>
        <w:spacing w:line="360" w:lineRule="auto"/>
        <w:ind w:right="-142"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3.8甲方对乙方因养护管理不当，受到相关部门点名批评、媒体曝光、群众举报的，视情况扣除一定的养护经费，其中相关部门点名批评每次扣1000-2000元，情节严重的扣3000-5000元；媒体曝光后经查实的，每次扣3000-5000元；群众举报经查实的，每次扣1000-3000元。</w:t>
      </w:r>
    </w:p>
    <w:p w14:paraId="579CFB5E">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3.9甲方应做的其他工作，双方在补充条款内约定。</w:t>
      </w:r>
    </w:p>
    <w:p w14:paraId="073D268E">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4 乙方工作</w:t>
      </w:r>
    </w:p>
    <w:p w14:paraId="300528CE">
      <w:pPr>
        <w:widowControl w:val="0"/>
        <w:shd w:val="clear" w:color="auto"/>
        <w:spacing w:line="360" w:lineRule="auto"/>
        <w:ind w:firstLine="480"/>
        <w:jc w:val="both"/>
        <w:rPr>
          <w:rFonts w:hint="eastAsia" w:ascii="宋体" w:hAnsi="宋体" w:eastAsia="宋体" w:cs="Arial"/>
          <w:b/>
          <w:bCs/>
          <w:color w:val="auto"/>
          <w:sz w:val="24"/>
          <w:szCs w:val="21"/>
          <w:highlight w:val="none"/>
          <w:u w:val="single"/>
          <w:lang w:eastAsia="zh-CN"/>
        </w:rPr>
      </w:pPr>
      <w:r>
        <w:rPr>
          <w:rFonts w:hint="eastAsia" w:ascii="宋体" w:hAnsi="宋体" w:eastAsia="宋体" w:cs="Arial"/>
          <w:color w:val="auto"/>
          <w:sz w:val="24"/>
          <w:szCs w:val="21"/>
          <w:highlight w:val="none"/>
          <w:lang w:eastAsia="zh-CN"/>
        </w:rPr>
        <w:t>4.1 根据甲方养护工作计划，乙方承担日常养护内容有：</w:t>
      </w:r>
      <w:r>
        <w:rPr>
          <w:rFonts w:hint="eastAsia" w:ascii="宋体" w:hAnsi="宋体" w:eastAsia="宋体" w:cs="Arial"/>
          <w:color w:val="auto"/>
          <w:sz w:val="24"/>
          <w:szCs w:val="21"/>
          <w:highlight w:val="none"/>
          <w:u w:val="single"/>
          <w:lang w:val="en-US" w:eastAsia="zh-CN"/>
        </w:rPr>
        <w:t>包括</w:t>
      </w:r>
      <w:r>
        <w:rPr>
          <w:rFonts w:hint="eastAsia" w:ascii="Arial" w:hAnsi="Arial" w:eastAsia="宋体" w:cs="Arial"/>
          <w:color w:val="auto"/>
          <w:sz w:val="24"/>
          <w:szCs w:val="21"/>
          <w:highlight w:val="none"/>
          <w:u w:val="single"/>
          <w:lang w:eastAsia="en-US"/>
        </w:rPr>
        <w:t>但不限于</w:t>
      </w:r>
      <w:r>
        <w:rPr>
          <w:rFonts w:hint="eastAsia" w:ascii="Arial" w:hAnsi="Arial" w:eastAsia="宋体" w:cs="Arial"/>
          <w:color w:val="auto"/>
          <w:sz w:val="24"/>
          <w:szCs w:val="21"/>
          <w:highlight w:val="none"/>
          <w:u w:val="single"/>
          <w:lang w:eastAsia="zh-CN"/>
        </w:rPr>
        <w:t>苗木修剪整形、水肥管理、病虫害防治、枯枝死株清理、缺株补植、绿地保洁、草花养护、黑麦草籽追播、绿化设施维护等</w:t>
      </w:r>
      <w:r>
        <w:rPr>
          <w:rFonts w:hint="eastAsia" w:ascii="宋体" w:hAnsi="宋体" w:eastAsia="宋体" w:cs="Arial"/>
          <w:b/>
          <w:bCs/>
          <w:color w:val="auto"/>
          <w:sz w:val="24"/>
          <w:szCs w:val="21"/>
          <w:highlight w:val="none"/>
          <w:u w:val="single"/>
          <w:lang w:eastAsia="zh-CN"/>
        </w:rPr>
        <w:t>。</w:t>
      </w:r>
    </w:p>
    <w:p w14:paraId="14FED2CB">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4.2 做好详细的养护台账，建立养护档案，并按时做好月、季、年度上报养护工作完成情况表，按甲方要求及时上报。</w:t>
      </w:r>
    </w:p>
    <w:p w14:paraId="6BA2B2D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4.3 建立巡视报告制度，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p>
    <w:p w14:paraId="72CD5ECE">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 巡视中如发现绿化设施损坏，应在24小时内处理完毕，如发现人为造成的绿化设施损坏，必须在24小时内书面报告甲方和所在地监察部门。</w:t>
      </w:r>
    </w:p>
    <w:p w14:paraId="0F7B645E">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（2） 巡视中发现绿地内有违章搭建及其它破坏绿化等现象，必须当场予以制止，立即报告所在地的监察部门，协助做好有关工作，并将处理结果报告甲方。</w:t>
      </w:r>
    </w:p>
    <w:p w14:paraId="70DC1AD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（3） 汛期和台风季节要加强人员值班，随时处理各种情况。   </w:t>
      </w:r>
    </w:p>
    <w:p w14:paraId="32FB332C">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4.5 超出常规养护范围的工作，需提前报甲方审批。中标地段原设施量清单中未纳入的周围相邻绿化（单位绿化或责任管护单位不明的绿化），在该项目交接完毕后5日内书面提交具体位置及设施量清单，经甲方核验纳入经费核算范围，未及时提出的，视作无偿义务养护。</w:t>
      </w:r>
    </w:p>
    <w:p w14:paraId="120486FB">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4.6 及时解决来信、来访，并根据甲方要求及时处理。</w:t>
      </w:r>
    </w:p>
    <w:p w14:paraId="7509E17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4.7 按时按量完成甲方交办的其他突击性任务和指令性任务。</w:t>
      </w:r>
    </w:p>
    <w:p w14:paraId="4B43EA3E">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4.8 加强法定节假日的正常养护维修工作。</w:t>
      </w:r>
    </w:p>
    <w:p w14:paraId="0736D11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4.9 乙方应服从所在地的绿化行政主管部门的行业管理。</w:t>
      </w:r>
    </w:p>
    <w:p w14:paraId="5B53EC0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4.10 如有移伐树木、占用绿地等事项，乙方应及时无偿负责移伐树木、占用绿地后的绿地修复工作。</w:t>
      </w:r>
    </w:p>
    <w:p w14:paraId="52DC132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4.11 在承包期内承包人应服从发包人的安排，做好以下服务工作：</w:t>
      </w:r>
    </w:p>
    <w:p w14:paraId="197E607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（1）因不可抗力造成的抢修保养工作</w:t>
      </w:r>
    </w:p>
    <w:p w14:paraId="1E5C8ED7">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（2）防汛抗灾期间的汛前、汛期、汛后的各项工作；</w:t>
      </w:r>
    </w:p>
    <w:p w14:paraId="0B76539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（3）养护相关的社会职能工作；</w:t>
      </w:r>
    </w:p>
    <w:p w14:paraId="58A6A6F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（4）上级布置的突击性活动而发生的各项工作；</w:t>
      </w:r>
    </w:p>
    <w:p w14:paraId="3B99129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（5）确保国定节假日的养护维修工作。</w:t>
      </w:r>
    </w:p>
    <w:p w14:paraId="385DD08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4.12 乙方有偿或无偿承担防范、杀灭四害等有关规定的义务，所使用的肥料、农药等符合环保标准。</w:t>
      </w:r>
    </w:p>
    <w:p w14:paraId="6382C426">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4.13 乙方应做的其他工作，双方在补充条款内约定。</w:t>
      </w:r>
    </w:p>
    <w:p w14:paraId="1D4712BD">
      <w:pPr>
        <w:widowControl w:val="0"/>
        <w:shd w:val="clear" w:color="auto"/>
        <w:spacing w:line="360" w:lineRule="auto"/>
        <w:ind w:firstLine="482"/>
        <w:jc w:val="center"/>
        <w:rPr>
          <w:rFonts w:hint="eastAsia" w:ascii="宋体" w:hAnsi="宋体" w:eastAsia="宋体" w:cs="Arial"/>
          <w:b/>
          <w:color w:val="auto"/>
          <w:sz w:val="24"/>
          <w:szCs w:val="21"/>
          <w:highlight w:val="none"/>
          <w:lang w:eastAsia="zh-CN"/>
        </w:rPr>
      </w:pPr>
      <w:r>
        <w:rPr>
          <w:rFonts w:hint="eastAsia" w:ascii="宋体" w:hAnsi="宋体" w:eastAsia="宋体" w:cs="Arial"/>
          <w:b/>
          <w:color w:val="auto"/>
          <w:sz w:val="24"/>
          <w:szCs w:val="21"/>
          <w:highlight w:val="none"/>
          <w:lang w:eastAsia="zh-CN"/>
        </w:rPr>
        <w:t>养护组织设计</w:t>
      </w:r>
    </w:p>
    <w:p w14:paraId="05D0C9F5">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5 进度计划</w:t>
      </w:r>
    </w:p>
    <w:p w14:paraId="59D1DEEB">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5.1 乙方在本合同生效后15天内上报全年养护作业维修计划和该项目养护管理人员网络组成表，并结合季节特点和绿化状况，制定季度、月度养护计划、材料计划送交甲方。甲方在7天内予以确认。</w:t>
      </w:r>
    </w:p>
    <w:p w14:paraId="4CD59A2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662DF058">
      <w:pPr>
        <w:widowControl w:val="0"/>
        <w:shd w:val="clear" w:color="auto"/>
        <w:spacing w:line="360" w:lineRule="auto"/>
        <w:ind w:firstLine="482"/>
        <w:jc w:val="center"/>
        <w:rPr>
          <w:rFonts w:hint="eastAsia" w:ascii="宋体" w:hAnsi="宋体" w:eastAsia="宋体" w:cs="Arial"/>
          <w:b/>
          <w:color w:val="auto"/>
          <w:sz w:val="24"/>
          <w:szCs w:val="21"/>
          <w:highlight w:val="none"/>
          <w:lang w:eastAsia="zh-CN"/>
        </w:rPr>
      </w:pPr>
      <w:r>
        <w:rPr>
          <w:rFonts w:hint="eastAsia" w:ascii="宋体" w:hAnsi="宋体" w:eastAsia="宋体" w:cs="Arial"/>
          <w:b/>
          <w:color w:val="auto"/>
          <w:sz w:val="24"/>
          <w:szCs w:val="21"/>
          <w:highlight w:val="none"/>
          <w:lang w:eastAsia="zh-CN"/>
        </w:rPr>
        <w:t>质量与考核</w:t>
      </w:r>
    </w:p>
    <w:p w14:paraId="31D8770D">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6 质量标准</w:t>
      </w:r>
    </w:p>
    <w:p w14:paraId="7020DA3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养护维修质量标准参照本“项目要求”约定的质量标准。因乙方原因养护质量达不到约定的质量标准，乙方承担违约责任。</w:t>
      </w:r>
    </w:p>
    <w:p w14:paraId="7D05CA86">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7 检查和考核</w:t>
      </w:r>
    </w:p>
    <w:p w14:paraId="1396E209">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7.1 乙方应认真按照补充条款中约定的质量标准进行养护，随时接受甲方的检查和考核，为检查和考核提供便利条件。</w:t>
      </w:r>
    </w:p>
    <w:p w14:paraId="005DDFA9">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7.2 对于养护质量不符合要求的，甲方先通知整改，乙方在两天内不整改的或整改效果不符合要求的，由甲方派其他队伍整改，费用在乙方养护费中扣除。</w:t>
      </w:r>
    </w:p>
    <w:p w14:paraId="0E9323A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7.3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p>
    <w:p w14:paraId="6AE133CD">
      <w:pPr>
        <w:widowControl w:val="0"/>
        <w:shd w:val="clear" w:color="auto"/>
        <w:spacing w:line="360" w:lineRule="auto"/>
        <w:ind w:firstLine="482"/>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7.4 甲方按照相关考核办法和规定中约定的考核奖惩办法进行考核。扣分情况直接与养护经费挂钩，</w:t>
      </w:r>
      <w:r>
        <w:rPr>
          <w:rFonts w:ascii="宋体" w:hAnsi="宋体" w:eastAsia="宋体" w:cs="Arial"/>
          <w:color w:val="auto"/>
          <w:sz w:val="24"/>
          <w:szCs w:val="21"/>
          <w:highlight w:val="none"/>
          <w:lang w:eastAsia="zh-CN"/>
        </w:rPr>
        <w:t>甲方每月依据《</w:t>
      </w:r>
      <w:r>
        <w:rPr>
          <w:rFonts w:hint="eastAsia" w:ascii="宋体" w:hAnsi="宋体" w:eastAsia="宋体" w:cs="Arial"/>
          <w:color w:val="auto"/>
          <w:sz w:val="24"/>
          <w:szCs w:val="21"/>
          <w:highlight w:val="none"/>
          <w:lang w:eastAsia="zh-CN"/>
        </w:rPr>
        <w:t>锡山区绿地养护管理（二级养护）考核评定表</w:t>
      </w:r>
      <w:r>
        <w:rPr>
          <w:rFonts w:ascii="宋体" w:hAnsi="宋体" w:eastAsia="宋体" w:cs="Arial"/>
          <w:color w:val="auto"/>
          <w:sz w:val="24"/>
          <w:szCs w:val="21"/>
          <w:highlight w:val="none"/>
          <w:lang w:eastAsia="zh-CN"/>
        </w:rPr>
        <w:t>》对乙方上月养护工作进行考核评分。</w:t>
      </w:r>
      <w:r>
        <w:rPr>
          <w:rFonts w:hint="default" w:ascii="宋体" w:hAnsi="宋体" w:eastAsia="宋体" w:cs="Arial"/>
          <w:color w:val="auto"/>
          <w:sz w:val="24"/>
          <w:szCs w:val="21"/>
          <w:highlight w:val="none"/>
          <w:lang w:eastAsia="zh-CN"/>
        </w:rPr>
        <w:t>此评分标准以100分为满分，90分以上为优秀，80-90分为合格，80分以下为不合格。未达到优秀者，少1分，扣当月养护款的1%，以此类推。</w:t>
      </w:r>
      <w:r>
        <w:rPr>
          <w:rFonts w:ascii="宋体" w:hAnsi="宋体" w:eastAsia="宋体" w:cs="Arial"/>
          <w:color w:val="auto"/>
          <w:sz w:val="24"/>
          <w:szCs w:val="21"/>
          <w:highlight w:val="none"/>
          <w:lang w:eastAsia="zh-CN"/>
        </w:rPr>
        <w:t>考核得分低于80分的，该月养护费用不予支付，且乙方应按甲方要求限期整改。</w:t>
      </w:r>
      <w:r>
        <w:rPr>
          <w:rFonts w:hint="eastAsia" w:ascii="宋体" w:hAnsi="宋体" w:eastAsia="宋体" w:cs="Arial"/>
          <w:color w:val="auto"/>
          <w:sz w:val="24"/>
          <w:szCs w:val="21"/>
          <w:highlight w:val="none"/>
          <w:lang w:eastAsia="zh-CN"/>
        </w:rPr>
        <w:t>连续2次考核得分低于80分为考核不合格，甲方有权终止合同。甲方有权无条件单方面终止合同。乙方接到甲方通知后24小时内必须无条件清退出场，由此造成的经济损失由乙方承担，原已完成的工作量按实结算。</w:t>
      </w:r>
    </w:p>
    <w:p w14:paraId="6D5B5449">
      <w:pPr>
        <w:widowControl w:val="0"/>
        <w:shd w:val="clear" w:color="auto"/>
        <w:spacing w:line="360" w:lineRule="auto"/>
        <w:ind w:firstLine="480"/>
        <w:jc w:val="both"/>
        <w:rPr>
          <w:rFonts w:hint="eastAsia" w:ascii="宋体" w:hAnsi="宋体" w:eastAsia="宋体" w:cs="Arial"/>
          <w:bCs/>
          <w:color w:val="auto"/>
          <w:sz w:val="24"/>
          <w:szCs w:val="21"/>
          <w:highlight w:val="none"/>
          <w:lang w:eastAsia="zh-CN"/>
        </w:rPr>
      </w:pPr>
      <w:r>
        <w:rPr>
          <w:rFonts w:hint="eastAsia" w:ascii="宋体" w:hAnsi="宋体" w:eastAsia="宋体" w:cs="Arial"/>
          <w:bCs/>
          <w:color w:val="auto"/>
          <w:sz w:val="24"/>
          <w:szCs w:val="21"/>
          <w:highlight w:val="none"/>
          <w:lang w:eastAsia="zh-CN"/>
        </w:rPr>
        <w:t>7.5</w:t>
      </w:r>
      <w:r>
        <w:rPr>
          <w:rFonts w:hint="eastAsia" w:ascii="宋体" w:hAnsi="宋体" w:eastAsia="宋体" w:cs="Arial"/>
          <w:color w:val="auto"/>
          <w:sz w:val="24"/>
          <w:szCs w:val="21"/>
          <w:highlight w:val="none"/>
          <w:lang w:eastAsia="zh-CN"/>
        </w:rPr>
        <w:t>乙方退出管护，绿地交接按《无锡市重点绿化工程竣工移交养护交接办法》与下一接管单位办理绿地交接手续，绿地需在规定时间内按要求整改到位后交付，逾期整改不到位由接管方进行整改，所需费用由原养护单位支付。</w:t>
      </w:r>
    </w:p>
    <w:p w14:paraId="196E0270">
      <w:pPr>
        <w:widowControl w:val="0"/>
        <w:shd w:val="clear" w:color="auto"/>
        <w:spacing w:line="360" w:lineRule="auto"/>
        <w:ind w:firstLine="482"/>
        <w:jc w:val="center"/>
        <w:rPr>
          <w:rFonts w:hint="eastAsia" w:ascii="宋体" w:hAnsi="宋体" w:eastAsia="宋体" w:cs="Arial"/>
          <w:b/>
          <w:color w:val="auto"/>
          <w:sz w:val="24"/>
          <w:szCs w:val="21"/>
          <w:highlight w:val="none"/>
          <w:lang w:eastAsia="zh-CN"/>
        </w:rPr>
      </w:pPr>
      <w:r>
        <w:rPr>
          <w:rFonts w:hint="eastAsia" w:ascii="宋体" w:hAnsi="宋体" w:eastAsia="宋体" w:cs="Arial"/>
          <w:b/>
          <w:color w:val="auto"/>
          <w:sz w:val="24"/>
          <w:szCs w:val="21"/>
          <w:highlight w:val="none"/>
          <w:lang w:eastAsia="zh-CN"/>
        </w:rPr>
        <w:t>安全文明养护</w:t>
      </w:r>
    </w:p>
    <w:p w14:paraId="2F16E2C4">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8 安全文明养护与检查</w:t>
      </w:r>
    </w:p>
    <w:p w14:paraId="0669035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8.1 乙方应做好养护作业管理区内的安全管理工作，并随时接受甲方或行业安全检查人员依法实施的监督检查，采取必要的安全防护措施，消除事故隐患。</w:t>
      </w:r>
    </w:p>
    <w:p w14:paraId="37B56EC1">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8.2 由于乙方管理不善，引起政府职能部门处罚和停工整改，或安全措施不力造成事故的，由乙方承担一切责任和损失。</w:t>
      </w:r>
    </w:p>
    <w:p w14:paraId="7CC3B21D">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9 安全防护</w:t>
      </w:r>
    </w:p>
    <w:p w14:paraId="34213BD4">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养护作业人员应做好各项安全防范措施，必须着装上岗操作，养护期间按规定做好安全标识。</w:t>
      </w:r>
    </w:p>
    <w:p w14:paraId="7055764C">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10 事故处理</w:t>
      </w:r>
    </w:p>
    <w:p w14:paraId="42742DF4">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发生重大伤亡及其他安全事故，乙方应按有关规定立即上报有关部门并通知甲方代表，同时按政府有关部门要求处理由事故责任方承担发生的费用。</w:t>
      </w:r>
    </w:p>
    <w:p w14:paraId="39A1B68A">
      <w:pPr>
        <w:widowControl w:val="0"/>
        <w:shd w:val="clear" w:color="auto"/>
        <w:spacing w:line="360" w:lineRule="auto"/>
        <w:ind w:firstLine="0"/>
        <w:jc w:val="center"/>
        <w:rPr>
          <w:rFonts w:hint="eastAsia" w:ascii="宋体" w:hAnsi="宋体" w:eastAsia="宋体" w:cs="Arial"/>
          <w:b/>
          <w:color w:val="auto"/>
          <w:sz w:val="24"/>
          <w:szCs w:val="21"/>
          <w:highlight w:val="none"/>
          <w:lang w:eastAsia="zh-CN"/>
        </w:rPr>
      </w:pPr>
      <w:r>
        <w:rPr>
          <w:rFonts w:hint="eastAsia" w:ascii="宋体" w:hAnsi="宋体" w:eastAsia="宋体" w:cs="Arial"/>
          <w:b/>
          <w:color w:val="auto"/>
          <w:sz w:val="24"/>
          <w:szCs w:val="21"/>
          <w:highlight w:val="none"/>
          <w:lang w:eastAsia="zh-CN"/>
        </w:rPr>
        <w:t>合同价款与支付方式</w:t>
      </w:r>
    </w:p>
    <w:p w14:paraId="2A3DF2B3">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11合同价款</w:t>
      </w:r>
    </w:p>
    <w:p w14:paraId="1A196D15">
      <w:pPr>
        <w:widowControl w:val="0"/>
        <w:shd w:val="clear" w:color="auto"/>
        <w:spacing w:line="360" w:lineRule="auto"/>
        <w:ind w:firstLine="12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11.1 合同价款由甲、乙双方依据中标通知书中的中标价格在协议书内约定。</w:t>
      </w:r>
    </w:p>
    <w:p w14:paraId="53117250">
      <w:pPr>
        <w:widowControl w:val="0"/>
        <w:shd w:val="clear" w:color="auto"/>
        <w:spacing w:line="360" w:lineRule="auto"/>
        <w:ind w:firstLine="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11.2 乙方应向甲方提交月度养护作业统计报表。甲方可以按报表内容进行计量与考核，考核结果作为合同价款支付的依据。</w:t>
      </w:r>
    </w:p>
    <w:p w14:paraId="2FBDFCB0">
      <w:pPr>
        <w:widowControl w:val="0"/>
        <w:shd w:val="clear" w:color="auto"/>
        <w:spacing w:line="360" w:lineRule="auto"/>
        <w:ind w:firstLine="24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11.3 如实际养护作业量与设施量清单有出入时，乙方按照补充条款约定的时间上报计划变更单，经甲方审核并报有关部门审定后方可在下月养护计划中调整。</w:t>
      </w:r>
    </w:p>
    <w:p w14:paraId="4D4954E2">
      <w:pPr>
        <w:widowControl w:val="0"/>
        <w:shd w:val="clear" w:color="auto"/>
        <w:spacing w:line="360" w:lineRule="auto"/>
        <w:ind w:firstLine="24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11.4 对乙方超出养护范围和因乙方原因造成返工的工作量，甲方不予计量。</w:t>
      </w:r>
    </w:p>
    <w:p w14:paraId="7960EFB1">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12支付方式</w:t>
      </w:r>
    </w:p>
    <w:p w14:paraId="6B74DCAA">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12.1本合同养护期2年。</w:t>
      </w:r>
    </w:p>
    <w:p w14:paraId="61E0966C">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12.2</w:t>
      </w:r>
      <w:r>
        <w:rPr>
          <w:rFonts w:ascii="宋体" w:hAnsi="宋体" w:eastAsia="宋体" w:cs="Arial"/>
          <w:color w:val="auto"/>
          <w:sz w:val="24"/>
          <w:szCs w:val="21"/>
          <w:highlight w:val="none"/>
          <w:lang w:eastAsia="zh-CN"/>
        </w:rPr>
        <w:t>本合同养护费按季度支付，但支付金额以甲方月度考核结果为准。</w:t>
      </w:r>
    </w:p>
    <w:p w14:paraId="0DA6F0F6">
      <w:pPr>
        <w:widowControl w:val="0"/>
        <w:shd w:val="clear" w:color="auto"/>
        <w:spacing w:line="360" w:lineRule="auto"/>
        <w:ind w:firstLine="482"/>
        <w:jc w:val="both"/>
        <w:rPr>
          <w:rFonts w:hint="eastAsia" w:ascii="宋体" w:hAnsi="宋体" w:eastAsia="宋体" w:cs="Arial"/>
          <w:color w:val="auto"/>
          <w:sz w:val="24"/>
          <w:szCs w:val="21"/>
          <w:highlight w:val="none"/>
          <w:lang w:eastAsia="zh-CN"/>
        </w:rPr>
      </w:pPr>
      <w:r>
        <w:rPr>
          <w:rFonts w:hint="eastAsia" w:ascii="宋体" w:hAnsi="宋体" w:eastAsia="宋体" w:cs="Arial"/>
          <w:b/>
          <w:bCs/>
          <w:color w:val="auto"/>
          <w:sz w:val="24"/>
          <w:szCs w:val="21"/>
          <w:highlight w:val="none"/>
          <w:lang w:val="en-US" w:eastAsia="zh-CN"/>
        </w:rPr>
        <w:t>12.3</w:t>
      </w:r>
      <w:r>
        <w:rPr>
          <w:rFonts w:ascii="宋体" w:hAnsi="宋体" w:eastAsia="宋体" w:cs="Arial"/>
          <w:b/>
          <w:bCs/>
          <w:color w:val="auto"/>
          <w:sz w:val="24"/>
          <w:szCs w:val="21"/>
          <w:highlight w:val="none"/>
          <w:lang w:eastAsia="zh-CN"/>
        </w:rPr>
        <w:t>月度考核：</w:t>
      </w:r>
      <w:r>
        <w:rPr>
          <w:rFonts w:ascii="宋体" w:hAnsi="宋体" w:eastAsia="宋体" w:cs="Arial"/>
          <w:color w:val="auto"/>
          <w:sz w:val="24"/>
          <w:szCs w:val="21"/>
          <w:highlight w:val="none"/>
          <w:lang w:eastAsia="zh-CN"/>
        </w:rPr>
        <w:t>甲方每月依据《</w:t>
      </w:r>
      <w:r>
        <w:rPr>
          <w:rFonts w:hint="eastAsia" w:ascii="宋体" w:hAnsi="宋体" w:eastAsia="宋体" w:cs="Arial"/>
          <w:color w:val="auto"/>
          <w:sz w:val="24"/>
          <w:szCs w:val="21"/>
          <w:highlight w:val="none"/>
          <w:lang w:eastAsia="zh-CN"/>
        </w:rPr>
        <w:t>锡山区绿地养护管理（二级养护）考核评定表</w:t>
      </w:r>
      <w:r>
        <w:rPr>
          <w:rFonts w:ascii="宋体" w:hAnsi="宋体" w:eastAsia="宋体" w:cs="Arial"/>
          <w:color w:val="auto"/>
          <w:sz w:val="24"/>
          <w:szCs w:val="21"/>
          <w:highlight w:val="none"/>
          <w:lang w:eastAsia="zh-CN"/>
        </w:rPr>
        <w:t>》对乙方上月养护工作进行考核评分。</w:t>
      </w:r>
      <w:r>
        <w:rPr>
          <w:rFonts w:hint="default" w:ascii="宋体" w:hAnsi="宋体" w:eastAsia="宋体" w:cs="Arial"/>
          <w:color w:val="auto"/>
          <w:sz w:val="24"/>
          <w:szCs w:val="21"/>
          <w:highlight w:val="none"/>
          <w:lang w:eastAsia="zh-CN"/>
        </w:rPr>
        <w:t>此评分标准以100分为满分，90分以上为优秀，80-90分为合格，80分以下为不合格。未达到优秀者，少1分，扣当月养护款的1%，以此类推。</w:t>
      </w:r>
      <w:r>
        <w:rPr>
          <w:rFonts w:ascii="宋体" w:hAnsi="宋体" w:eastAsia="宋体" w:cs="Arial"/>
          <w:color w:val="auto"/>
          <w:sz w:val="24"/>
          <w:szCs w:val="21"/>
          <w:highlight w:val="none"/>
          <w:lang w:eastAsia="zh-CN"/>
        </w:rPr>
        <w:t>考核得分低于80分的，该月养护费用不予支付，且乙方应按甲方要求限期整改。</w:t>
      </w:r>
      <w:r>
        <w:rPr>
          <w:rFonts w:hint="eastAsia" w:ascii="宋体" w:hAnsi="宋体" w:eastAsia="宋体" w:cs="Arial"/>
          <w:color w:val="auto"/>
          <w:sz w:val="24"/>
          <w:szCs w:val="21"/>
          <w:highlight w:val="none"/>
          <w:lang w:eastAsia="zh-CN"/>
        </w:rPr>
        <w:t>连续2次考核得分低于80分为考核不合格，甲方有权终止合同。</w:t>
      </w:r>
    </w:p>
    <w:p w14:paraId="604D5C03">
      <w:pPr>
        <w:widowControl w:val="0"/>
        <w:shd w:val="clear" w:color="auto"/>
        <w:spacing w:line="360" w:lineRule="auto"/>
        <w:ind w:firstLine="482"/>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val="en-US" w:eastAsia="zh-CN"/>
        </w:rPr>
        <w:t>12.4</w:t>
      </w:r>
      <w:r>
        <w:rPr>
          <w:rFonts w:hint="eastAsia" w:ascii="宋体" w:hAnsi="宋体" w:eastAsia="宋体" w:cs="Arial"/>
          <w:color w:val="auto"/>
          <w:sz w:val="24"/>
          <w:szCs w:val="21"/>
          <w:highlight w:val="none"/>
          <w:lang w:eastAsia="zh-CN"/>
        </w:rPr>
        <w:t>按</w:t>
      </w:r>
      <w:r>
        <w:rPr>
          <w:rFonts w:hint="eastAsia" w:ascii="宋体" w:hAnsi="宋体" w:eastAsia="宋体" w:cs="Arial"/>
          <w:color w:val="auto"/>
          <w:sz w:val="24"/>
          <w:szCs w:val="21"/>
          <w:highlight w:val="none"/>
          <w:lang w:val="en-US" w:eastAsia="zh-CN"/>
        </w:rPr>
        <w:t>季度</w:t>
      </w:r>
      <w:r>
        <w:rPr>
          <w:rFonts w:hint="eastAsia" w:ascii="宋体" w:hAnsi="宋体" w:eastAsia="宋体" w:cs="Arial"/>
          <w:color w:val="auto"/>
          <w:sz w:val="24"/>
          <w:szCs w:val="21"/>
          <w:highlight w:val="none"/>
          <w:lang w:eastAsia="zh-CN"/>
        </w:rPr>
        <w:t>考核支付，前半年度支付不超</w:t>
      </w:r>
      <w:r>
        <w:rPr>
          <w:rFonts w:hint="eastAsia" w:ascii="宋体" w:hAnsi="宋体" w:eastAsia="宋体" w:cs="Arial"/>
          <w:color w:val="auto"/>
          <w:sz w:val="24"/>
          <w:szCs w:val="21"/>
          <w:highlight w:val="none"/>
          <w:lang w:val="en-US" w:eastAsia="zh-CN"/>
        </w:rPr>
        <w:t>单年</w:t>
      </w:r>
      <w:r>
        <w:rPr>
          <w:rFonts w:hint="eastAsia" w:ascii="宋体" w:hAnsi="宋体" w:eastAsia="宋体" w:cs="Arial"/>
          <w:color w:val="auto"/>
          <w:sz w:val="24"/>
          <w:szCs w:val="21"/>
          <w:highlight w:val="none"/>
          <w:lang w:eastAsia="zh-CN"/>
        </w:rPr>
        <w:t>合同价的50%（</w:t>
      </w:r>
      <w:r>
        <w:rPr>
          <w:rFonts w:hint="eastAsia" w:ascii="宋体" w:hAnsi="宋体" w:eastAsia="宋体" w:cs="Arial"/>
          <w:color w:val="auto"/>
          <w:sz w:val="24"/>
          <w:szCs w:val="21"/>
          <w:highlight w:val="none"/>
          <w:lang w:val="en-US" w:eastAsia="zh-CN"/>
        </w:rPr>
        <w:t>此费用需</w:t>
      </w:r>
      <w:r>
        <w:rPr>
          <w:rFonts w:hint="eastAsia" w:ascii="宋体" w:hAnsi="宋体" w:cs="Arial"/>
          <w:color w:val="auto"/>
          <w:sz w:val="24"/>
          <w:szCs w:val="21"/>
          <w:highlight w:val="none"/>
          <w:lang w:val="en-US" w:eastAsia="zh-CN"/>
        </w:rPr>
        <w:t>按照</w:t>
      </w:r>
      <w:r>
        <w:rPr>
          <w:rFonts w:ascii="宋体" w:hAnsi="宋体" w:eastAsia="宋体" w:cs="Arial"/>
          <w:color w:val="auto"/>
          <w:sz w:val="24"/>
          <w:szCs w:val="21"/>
          <w:highlight w:val="none"/>
          <w:lang w:eastAsia="zh-CN"/>
        </w:rPr>
        <w:t>考核结果</w:t>
      </w:r>
      <w:r>
        <w:rPr>
          <w:rFonts w:hint="eastAsia" w:ascii="宋体" w:hAnsi="宋体" w:eastAsia="宋体" w:cs="Arial"/>
          <w:color w:val="auto"/>
          <w:sz w:val="24"/>
          <w:szCs w:val="21"/>
          <w:highlight w:val="none"/>
          <w:lang w:val="en-US" w:eastAsia="zh-CN"/>
        </w:rPr>
        <w:t>扣除</w:t>
      </w:r>
      <w:r>
        <w:rPr>
          <w:rFonts w:hint="eastAsia" w:ascii="宋体" w:hAnsi="宋体" w:cs="Arial"/>
          <w:color w:val="auto"/>
          <w:sz w:val="24"/>
          <w:szCs w:val="21"/>
          <w:highlight w:val="none"/>
          <w:lang w:val="en-US" w:eastAsia="zh-CN"/>
        </w:rPr>
        <w:t>相应费用</w:t>
      </w:r>
      <w:r>
        <w:rPr>
          <w:rFonts w:hint="eastAsia" w:ascii="宋体" w:hAnsi="宋体" w:eastAsia="宋体" w:cs="Arial"/>
          <w:color w:val="auto"/>
          <w:sz w:val="24"/>
          <w:szCs w:val="21"/>
          <w:highlight w:val="none"/>
          <w:lang w:val="en-US" w:eastAsia="zh-CN"/>
        </w:rPr>
        <w:t>，如有</w:t>
      </w:r>
      <w:r>
        <w:rPr>
          <w:rFonts w:hint="eastAsia" w:ascii="宋体" w:hAnsi="宋体" w:eastAsia="宋体" w:cs="Arial"/>
          <w:color w:val="auto"/>
          <w:sz w:val="24"/>
          <w:szCs w:val="21"/>
          <w:highlight w:val="none"/>
          <w:lang w:eastAsia="zh-CN"/>
        </w:rPr>
        <w:t>），</w:t>
      </w:r>
      <w:r>
        <w:rPr>
          <w:rFonts w:hint="eastAsia" w:ascii="宋体" w:hAnsi="宋体" w:eastAsia="宋体" w:cs="Arial"/>
          <w:color w:val="auto"/>
          <w:sz w:val="24"/>
          <w:szCs w:val="21"/>
          <w:highlight w:val="none"/>
          <w:lang w:val="en-US" w:eastAsia="zh-CN"/>
        </w:rPr>
        <w:t>一年</w:t>
      </w:r>
      <w:r>
        <w:rPr>
          <w:rFonts w:hint="eastAsia" w:ascii="宋体" w:hAnsi="宋体" w:eastAsia="宋体" w:cs="Arial"/>
          <w:color w:val="auto"/>
          <w:sz w:val="24"/>
          <w:szCs w:val="21"/>
          <w:highlight w:val="none"/>
          <w:lang w:eastAsia="zh-CN"/>
        </w:rPr>
        <w:t>服务期满后按照考核情况付清尾款。</w:t>
      </w:r>
    </w:p>
    <w:p w14:paraId="38E9E677">
      <w:pPr>
        <w:widowControl w:val="0"/>
        <w:shd w:val="clear" w:color="auto"/>
        <w:spacing w:line="360" w:lineRule="auto"/>
        <w:ind w:firstLine="482"/>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预付款支付方式：合同签订后30日内，</w:t>
      </w:r>
      <w:r>
        <w:rPr>
          <w:rFonts w:hint="eastAsia" w:ascii="宋体" w:hAnsi="宋体" w:cs="Arial"/>
          <w:color w:val="auto"/>
          <w:sz w:val="24"/>
          <w:szCs w:val="21"/>
          <w:highlight w:val="none"/>
          <w:lang w:val="en-US" w:eastAsia="zh-CN"/>
        </w:rPr>
        <w:t>甲方</w:t>
      </w:r>
      <w:r>
        <w:rPr>
          <w:rFonts w:hint="eastAsia" w:ascii="宋体" w:hAnsi="宋体" w:eastAsia="宋体" w:cs="Arial"/>
          <w:color w:val="auto"/>
          <w:sz w:val="24"/>
          <w:szCs w:val="21"/>
          <w:highlight w:val="none"/>
          <w:lang w:eastAsia="zh-CN"/>
        </w:rPr>
        <w:t>可向</w:t>
      </w:r>
      <w:r>
        <w:rPr>
          <w:rFonts w:hint="eastAsia" w:ascii="宋体" w:hAnsi="宋体" w:cs="Arial"/>
          <w:color w:val="auto"/>
          <w:sz w:val="24"/>
          <w:szCs w:val="21"/>
          <w:highlight w:val="none"/>
          <w:lang w:val="en-US" w:eastAsia="zh-CN"/>
        </w:rPr>
        <w:t>乙方</w:t>
      </w:r>
      <w:r>
        <w:rPr>
          <w:rFonts w:hint="eastAsia" w:ascii="宋体" w:hAnsi="宋体" w:eastAsia="宋体" w:cs="Arial"/>
          <w:color w:val="auto"/>
          <w:sz w:val="24"/>
          <w:szCs w:val="21"/>
          <w:highlight w:val="none"/>
          <w:lang w:eastAsia="zh-CN"/>
        </w:rPr>
        <w:t>支付</w:t>
      </w:r>
      <w:r>
        <w:rPr>
          <w:rFonts w:hint="eastAsia" w:ascii="宋体" w:hAnsi="宋体" w:eastAsia="宋体" w:cs="Arial"/>
          <w:color w:val="auto"/>
          <w:sz w:val="24"/>
          <w:szCs w:val="21"/>
          <w:highlight w:val="none"/>
          <w:lang w:val="en-US" w:eastAsia="zh-CN"/>
        </w:rPr>
        <w:t>第一年</w:t>
      </w:r>
      <w:r>
        <w:rPr>
          <w:rFonts w:hint="eastAsia" w:ascii="宋体" w:hAnsi="宋体" w:eastAsia="宋体" w:cs="Arial"/>
          <w:color w:val="auto"/>
          <w:sz w:val="24"/>
          <w:szCs w:val="21"/>
          <w:highlight w:val="none"/>
          <w:lang w:eastAsia="zh-CN"/>
        </w:rPr>
        <w:t>合同总金额的</w:t>
      </w:r>
      <w:r>
        <w:rPr>
          <w:rFonts w:ascii="宋体" w:hAnsi="宋体" w:eastAsia="宋体" w:cs="Arial"/>
          <w:color w:val="auto"/>
          <w:sz w:val="24"/>
          <w:szCs w:val="21"/>
          <w:highlight w:val="none"/>
          <w:lang w:eastAsia="zh-CN"/>
        </w:rPr>
        <w:t>1</w:t>
      </w:r>
      <w:r>
        <w:rPr>
          <w:rFonts w:hint="eastAsia" w:ascii="宋体" w:hAnsi="宋体" w:eastAsia="宋体" w:cs="Arial"/>
          <w:color w:val="auto"/>
          <w:sz w:val="24"/>
          <w:szCs w:val="21"/>
          <w:highlight w:val="none"/>
          <w:lang w:eastAsia="zh-CN"/>
        </w:rPr>
        <w:t>0%作为预付款，预付款在项目第一次请款时一次性扣回。当期付款金额不足抵扣的，在下期请款款中进行抵扣，直至预付款全部抵扣完毕。如在签订合同后，</w:t>
      </w:r>
      <w:r>
        <w:rPr>
          <w:rFonts w:hint="eastAsia" w:ascii="宋体" w:hAnsi="宋体" w:cs="Arial"/>
          <w:color w:val="auto"/>
          <w:sz w:val="24"/>
          <w:szCs w:val="21"/>
          <w:highlight w:val="none"/>
          <w:lang w:val="en-US" w:eastAsia="zh-CN"/>
        </w:rPr>
        <w:t>乙方</w:t>
      </w:r>
      <w:r>
        <w:rPr>
          <w:rFonts w:hint="eastAsia" w:ascii="宋体" w:hAnsi="宋体" w:eastAsia="宋体" w:cs="Arial"/>
          <w:color w:val="auto"/>
          <w:sz w:val="24"/>
          <w:szCs w:val="21"/>
          <w:highlight w:val="none"/>
          <w:lang w:eastAsia="zh-CN"/>
        </w:rPr>
        <w:t>明确表示无需预付款的，</w:t>
      </w:r>
      <w:r>
        <w:rPr>
          <w:rFonts w:hint="eastAsia" w:ascii="宋体" w:hAnsi="宋体" w:cs="Arial"/>
          <w:color w:val="auto"/>
          <w:sz w:val="24"/>
          <w:szCs w:val="21"/>
          <w:highlight w:val="none"/>
          <w:lang w:val="en-US" w:eastAsia="zh-CN"/>
        </w:rPr>
        <w:t>甲方</w:t>
      </w:r>
      <w:r>
        <w:rPr>
          <w:rFonts w:hint="eastAsia" w:ascii="宋体" w:hAnsi="宋体" w:eastAsia="宋体" w:cs="Arial"/>
          <w:color w:val="auto"/>
          <w:sz w:val="24"/>
          <w:szCs w:val="21"/>
          <w:highlight w:val="none"/>
          <w:lang w:eastAsia="zh-CN"/>
        </w:rPr>
        <w:t>可不提供预付款。</w:t>
      </w:r>
    </w:p>
    <w:p w14:paraId="7C86FC1A">
      <w:pPr>
        <w:widowControl w:val="0"/>
        <w:shd w:val="clear" w:color="auto"/>
        <w:spacing w:line="360" w:lineRule="auto"/>
        <w:ind w:firstLine="482"/>
        <w:jc w:val="both"/>
        <w:rPr>
          <w:rFonts w:hint="eastAsia" w:ascii="宋体" w:hAnsi="宋体" w:eastAsia="宋体" w:cs="Arial"/>
          <w:color w:val="auto"/>
          <w:sz w:val="24"/>
          <w:szCs w:val="21"/>
          <w:highlight w:val="none"/>
          <w:lang w:val="en-US" w:eastAsia="en-US"/>
        </w:rPr>
      </w:pPr>
      <w:r>
        <w:rPr>
          <w:rFonts w:hint="eastAsia" w:ascii="宋体" w:hAnsi="宋体" w:eastAsia="宋体" w:cs="Arial"/>
          <w:color w:val="auto"/>
          <w:sz w:val="24"/>
          <w:szCs w:val="21"/>
          <w:highlight w:val="none"/>
          <w:lang w:val="en-US" w:eastAsia="en-US"/>
        </w:rPr>
        <w:t>12.</w:t>
      </w:r>
      <w:r>
        <w:rPr>
          <w:rFonts w:hint="eastAsia" w:ascii="宋体" w:hAnsi="宋体" w:cs="Arial"/>
          <w:color w:val="auto"/>
          <w:sz w:val="24"/>
          <w:szCs w:val="21"/>
          <w:highlight w:val="none"/>
          <w:lang w:val="en-US" w:eastAsia="zh-CN"/>
        </w:rPr>
        <w:t>5</w:t>
      </w:r>
      <w:r>
        <w:rPr>
          <w:rFonts w:hint="eastAsia" w:ascii="宋体" w:hAnsi="宋体" w:eastAsia="宋体" w:cs="Arial"/>
          <w:color w:val="auto"/>
          <w:sz w:val="24"/>
          <w:szCs w:val="21"/>
          <w:highlight w:val="none"/>
          <w:lang w:val="en-US" w:eastAsia="en-US"/>
        </w:rPr>
        <w:t>实际作业中产生乙方中标项目清单中没有的项目，经甲方审核确认后按实际发生量结算:项目单价经甲方送相关部门审核后核定，审核确认后的单价作为结算依据。</w:t>
      </w:r>
    </w:p>
    <w:p w14:paraId="30686929">
      <w:pPr>
        <w:widowControl w:val="0"/>
        <w:shd w:val="clear" w:color="auto"/>
        <w:spacing w:line="360" w:lineRule="auto"/>
        <w:ind w:firstLine="482"/>
        <w:jc w:val="both"/>
        <w:rPr>
          <w:rFonts w:hint="eastAsia" w:ascii="宋体" w:hAnsi="宋体" w:eastAsia="宋体" w:cs="Arial"/>
          <w:color w:val="auto"/>
          <w:sz w:val="24"/>
          <w:szCs w:val="21"/>
          <w:highlight w:val="none"/>
          <w:lang w:val="en-US" w:eastAsia="en-US"/>
        </w:rPr>
      </w:pPr>
      <w:r>
        <w:rPr>
          <w:rFonts w:hint="eastAsia" w:ascii="宋体" w:hAnsi="宋体" w:eastAsia="宋体" w:cs="Arial"/>
          <w:color w:val="auto"/>
          <w:sz w:val="24"/>
          <w:szCs w:val="21"/>
          <w:highlight w:val="none"/>
          <w:lang w:val="en-US" w:eastAsia="en-US"/>
        </w:rPr>
        <w:t>12.6本项目合同为固定单价(含税)合同，并作为结算依据，合同总金额不作为结算依据，最终按实际发生量结算，如不发生工作量，到期合同自行解除，乙方不得要求任何赔偿。由于实际工作量不可预估，乙方自行承担风险。</w:t>
      </w:r>
    </w:p>
    <w:p w14:paraId="2BB30598">
      <w:pPr>
        <w:widowControl w:val="0"/>
        <w:shd w:val="clear" w:color="auto"/>
        <w:spacing w:line="360" w:lineRule="auto"/>
        <w:ind w:firstLine="482"/>
        <w:jc w:val="both"/>
        <w:rPr>
          <w:rFonts w:hint="eastAsia" w:ascii="宋体" w:hAnsi="宋体" w:eastAsia="宋体" w:cs="Arial"/>
          <w:color w:val="auto"/>
          <w:sz w:val="24"/>
          <w:szCs w:val="21"/>
          <w:highlight w:val="none"/>
          <w:lang w:val="en-US" w:eastAsia="zh-CN"/>
        </w:rPr>
      </w:pPr>
      <w:r>
        <w:rPr>
          <w:rFonts w:hint="eastAsia" w:ascii="宋体" w:hAnsi="宋体" w:eastAsia="宋体" w:cs="Arial"/>
          <w:color w:val="auto"/>
          <w:sz w:val="24"/>
          <w:szCs w:val="21"/>
          <w:highlight w:val="none"/>
          <w:lang w:val="en-US" w:eastAsia="zh-CN"/>
        </w:rPr>
        <w:t>12.</w:t>
      </w:r>
      <w:r>
        <w:rPr>
          <w:rFonts w:hint="eastAsia" w:ascii="宋体" w:hAnsi="宋体" w:cs="Arial"/>
          <w:color w:val="auto"/>
          <w:sz w:val="24"/>
          <w:szCs w:val="21"/>
          <w:highlight w:val="none"/>
          <w:lang w:val="en-US" w:eastAsia="zh-CN"/>
        </w:rPr>
        <w:t>7</w:t>
      </w:r>
      <w:r>
        <w:rPr>
          <w:rFonts w:hint="eastAsia" w:ascii="宋体" w:hAnsi="宋体" w:eastAsia="宋体" w:cs="Arial"/>
          <w:color w:val="auto"/>
          <w:sz w:val="24"/>
          <w:szCs w:val="21"/>
          <w:highlight w:val="none"/>
          <w:lang w:val="en-US" w:eastAsia="zh-CN"/>
        </w:rPr>
        <w:t>固定单价不因市场价格波动、政策性调整等任何因素而调整。乙方不得以人工涨价、机械涨价、最低工资上调、定额单价上调等任何理由改变中标单价。</w:t>
      </w:r>
    </w:p>
    <w:p w14:paraId="6A62271B">
      <w:pPr>
        <w:widowControl w:val="0"/>
        <w:shd w:val="clear" w:color="auto"/>
        <w:spacing w:line="360" w:lineRule="auto"/>
        <w:ind w:firstLine="482"/>
        <w:jc w:val="both"/>
        <w:rPr>
          <w:rFonts w:hint="eastAsia" w:ascii="宋体" w:hAnsi="宋体" w:eastAsia="宋体" w:cs="Arial"/>
          <w:color w:val="auto"/>
          <w:sz w:val="24"/>
          <w:szCs w:val="21"/>
          <w:highlight w:val="none"/>
          <w:lang w:val="en-US" w:eastAsia="zh-CN"/>
        </w:rPr>
      </w:pPr>
      <w:r>
        <w:rPr>
          <w:rFonts w:hint="eastAsia" w:ascii="宋体" w:hAnsi="宋体" w:eastAsia="宋体" w:cs="Arial"/>
          <w:color w:val="auto"/>
          <w:sz w:val="24"/>
          <w:szCs w:val="21"/>
          <w:highlight w:val="none"/>
          <w:lang w:val="en-US" w:eastAsia="zh-CN"/>
        </w:rPr>
        <w:t>12.</w:t>
      </w:r>
      <w:r>
        <w:rPr>
          <w:rFonts w:hint="eastAsia" w:ascii="宋体" w:hAnsi="宋体" w:cs="Arial"/>
          <w:color w:val="auto"/>
          <w:sz w:val="24"/>
          <w:szCs w:val="21"/>
          <w:highlight w:val="none"/>
          <w:lang w:val="en-US" w:eastAsia="zh-CN"/>
        </w:rPr>
        <w:t>8</w:t>
      </w:r>
      <w:r>
        <w:rPr>
          <w:rFonts w:hint="eastAsia" w:ascii="宋体" w:hAnsi="宋体" w:eastAsia="宋体" w:cs="Arial"/>
          <w:color w:val="auto"/>
          <w:sz w:val="24"/>
          <w:szCs w:val="21"/>
          <w:highlight w:val="none"/>
          <w:lang w:val="en-US" w:eastAsia="zh-CN"/>
        </w:rPr>
        <w:t>履约担保要求及形式</w:t>
      </w:r>
    </w:p>
    <w:p w14:paraId="1DDAD404">
      <w:pPr>
        <w:widowControl w:val="0"/>
        <w:shd w:val="clear" w:color="auto"/>
        <w:spacing w:line="360" w:lineRule="auto"/>
        <w:ind w:firstLine="480"/>
        <w:jc w:val="both"/>
        <w:rPr>
          <w:rFonts w:hint="eastAsia" w:ascii="宋体" w:hAnsi="宋体" w:eastAsia="宋体" w:cs="Arial"/>
          <w:color w:val="auto"/>
          <w:sz w:val="24"/>
          <w:szCs w:val="21"/>
          <w:highlight w:val="none"/>
          <w:lang w:val="en-US" w:eastAsia="zh-CN"/>
        </w:rPr>
      </w:pPr>
      <w:r>
        <w:rPr>
          <w:rFonts w:hint="eastAsia" w:ascii="宋体" w:hAnsi="宋体" w:eastAsia="宋体" w:cs="Arial"/>
          <w:color w:val="auto"/>
          <w:sz w:val="24"/>
          <w:szCs w:val="21"/>
          <w:highlight w:val="none"/>
          <w:lang w:val="en-US" w:eastAsia="zh-CN"/>
        </w:rPr>
        <w:t>1.收取履约保证金形式：以履约保函形式缴纳或提交。</w:t>
      </w:r>
    </w:p>
    <w:p w14:paraId="3B0BF531">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val="en-US" w:eastAsia="zh-CN"/>
        </w:rPr>
        <w:t>2.收取履约保证金金额：合</w:t>
      </w:r>
      <w:r>
        <w:rPr>
          <w:rFonts w:hint="eastAsia" w:ascii="宋体" w:hAnsi="宋体" w:eastAsia="宋体" w:cs="Arial"/>
          <w:color w:val="auto"/>
          <w:sz w:val="24"/>
          <w:szCs w:val="21"/>
          <w:highlight w:val="none"/>
          <w:lang w:eastAsia="zh-CN"/>
        </w:rPr>
        <w:t>同价款的10%。</w:t>
      </w:r>
    </w:p>
    <w:p w14:paraId="39A77534">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3.履约保证金期限：履约保证金在本项目验收合格后一次性退还。</w:t>
      </w:r>
    </w:p>
    <w:p w14:paraId="1A71E6B6">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4.履约保证金的缴纳时间：乙方在签订合同后5个工作日内，向甲方提交履约保证金。</w:t>
      </w:r>
    </w:p>
    <w:p w14:paraId="0ECE5F2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5.退付办法：与乙方提交履约保证金的方式相同。</w:t>
      </w:r>
    </w:p>
    <w:p w14:paraId="6A81F51E">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6.履约保证金不予退还的情形：①由于中标方的原因不能履约的；②在履行合同期间发生重大安全事故，给采购人造成不良影响和严重经济损失的。</w:t>
      </w:r>
    </w:p>
    <w:p w14:paraId="44AA9227">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7.逾期退还履约保证金的违约责任：承担履约保证金金额千分之二/天的违约金。</w:t>
      </w:r>
    </w:p>
    <w:p w14:paraId="0BF1E238">
      <w:pPr>
        <w:widowControl w:val="0"/>
        <w:shd w:val="clear" w:color="auto"/>
        <w:spacing w:line="360" w:lineRule="auto"/>
        <w:ind w:firstLine="482"/>
        <w:jc w:val="center"/>
        <w:rPr>
          <w:rFonts w:hint="eastAsia" w:ascii="宋体" w:hAnsi="宋体" w:eastAsia="宋体" w:cs="Arial"/>
          <w:b/>
          <w:color w:val="auto"/>
          <w:sz w:val="24"/>
          <w:szCs w:val="21"/>
          <w:highlight w:val="none"/>
          <w:lang w:eastAsia="zh-CN"/>
        </w:rPr>
      </w:pPr>
      <w:r>
        <w:rPr>
          <w:rFonts w:hint="eastAsia" w:ascii="宋体" w:hAnsi="宋体" w:eastAsia="宋体" w:cs="Arial"/>
          <w:b/>
          <w:color w:val="auto"/>
          <w:sz w:val="24"/>
          <w:szCs w:val="21"/>
          <w:highlight w:val="none"/>
          <w:lang w:eastAsia="zh-CN"/>
        </w:rPr>
        <w:t>违约和争议</w:t>
      </w:r>
    </w:p>
    <w:p w14:paraId="580F17A1">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13 违约</w:t>
      </w:r>
    </w:p>
    <w:p w14:paraId="5A7F3C8D">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13.1 甲方代表不能及时给出必要指令、确认、批准，不能按合同约定履行自己的各项义务，以及发生其他使合同无法履行的行为，应承担违约责任（包括支付违约导致乙方增加经济支出和从应支付之日起计算的应支付款项的利息），相应顺延工期；按协议条款约定支付违约金和赔偿因违约给乙方造成的窝工等损失。</w:t>
      </w:r>
    </w:p>
    <w:p w14:paraId="77377818">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13.2 乙方不能达到所承诺的养护质量和有关技术规范标准，乙方按协议条款支付违约金并赔偿因违约给甲方造成的损失。</w:t>
      </w:r>
    </w:p>
    <w:p w14:paraId="38839ED3">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13.3 因一方违约使合同不能履行，另一方欲终止或解除全部合同，应提前10天通知违约方后，方可终止或解除合同，由违约方承担违约责任。</w:t>
      </w:r>
    </w:p>
    <w:p w14:paraId="12DED322">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Times New Roman"/>
          <w:color w:val="auto"/>
          <w:sz w:val="24"/>
          <w:szCs w:val="21"/>
          <w:highlight w:val="none"/>
          <w:lang w:eastAsia="zh-CN"/>
        </w:rPr>
        <w:t>13.4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06B343CC">
      <w:pPr>
        <w:widowControl w:val="0"/>
        <w:shd w:val="clear" w:color="auto"/>
        <w:spacing w:line="360" w:lineRule="auto"/>
        <w:ind w:firstLine="240"/>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（1）甲方内部工作安排、计划调整等自身原因；</w:t>
      </w:r>
    </w:p>
    <w:p w14:paraId="5E424859">
      <w:pPr>
        <w:widowControl w:val="0"/>
        <w:shd w:val="clear" w:color="auto"/>
        <w:spacing w:line="360" w:lineRule="auto"/>
        <w:ind w:firstLine="240"/>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（2）中央、省、市、区级政策变动，以及规划、计划调整等外部原因；</w:t>
      </w:r>
    </w:p>
    <w:p w14:paraId="475C28BB">
      <w:pPr>
        <w:widowControl w:val="0"/>
        <w:shd w:val="clear" w:color="auto"/>
        <w:spacing w:line="360" w:lineRule="auto"/>
        <w:ind w:firstLine="240"/>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（3）其他需方原因。</w:t>
      </w:r>
    </w:p>
    <w:p w14:paraId="08B84F6E">
      <w:pPr>
        <w:widowControl w:val="0"/>
        <w:shd w:val="clear" w:color="auto"/>
        <w:spacing w:line="360" w:lineRule="auto"/>
        <w:ind w:firstLine="200"/>
        <w:jc w:val="lef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本合同对合同变更、中止或终止合同有其他特殊约定的，按该特殊约定执行。</w:t>
      </w:r>
    </w:p>
    <w:p w14:paraId="324C1D95">
      <w:pPr>
        <w:widowControl w:val="0"/>
        <w:shd w:val="clear" w:color="auto"/>
        <w:spacing w:line="360" w:lineRule="auto"/>
        <w:ind w:firstLine="198"/>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14 争议</w:t>
      </w:r>
    </w:p>
    <w:p w14:paraId="3BA0C64D">
      <w:pPr>
        <w:widowControl w:val="0"/>
        <w:shd w:val="clear" w:color="auto"/>
        <w:spacing w:line="360" w:lineRule="auto"/>
        <w:ind w:firstLine="283"/>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14.1 甲乙双方因合同发生争议，可由甲乙双方协商</w:t>
      </w:r>
      <w:r>
        <w:rPr>
          <w:rFonts w:ascii="宋体" w:hAnsi="宋体" w:eastAsia="宋体" w:cs="Arial"/>
          <w:color w:val="auto"/>
          <w:sz w:val="24"/>
          <w:szCs w:val="21"/>
          <w:highlight w:val="none"/>
          <w:lang w:eastAsia="zh-CN"/>
        </w:rPr>
        <w:t>，协商不成的可向无锡市锡山区人民法院提起诉讼解决，违约方应承担守约方因此支出的诉讼费、律师费、保全费、保函费等合理费用</w:t>
      </w:r>
      <w:r>
        <w:rPr>
          <w:rFonts w:hint="eastAsia" w:ascii="宋体" w:hAnsi="宋体" w:eastAsia="宋体" w:cs="Arial"/>
          <w:color w:val="auto"/>
          <w:sz w:val="24"/>
          <w:szCs w:val="21"/>
          <w:highlight w:val="none"/>
          <w:lang w:eastAsia="zh-CN"/>
        </w:rPr>
        <w:t>。</w:t>
      </w:r>
    </w:p>
    <w:p w14:paraId="50211FF3">
      <w:pPr>
        <w:widowControl w:val="0"/>
        <w:shd w:val="clear" w:color="auto"/>
        <w:spacing w:line="360" w:lineRule="auto"/>
        <w:ind w:firstLine="283"/>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14.2发生争议后，除出现以下情况的，双方都应继续履行合同，保持养护连续性：</w:t>
      </w:r>
    </w:p>
    <w:p w14:paraId="6B1E4B19">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 合同确已无法履行；</w:t>
      </w:r>
    </w:p>
    <w:p w14:paraId="54364CB1">
      <w:pPr>
        <w:widowControl w:val="0"/>
        <w:shd w:val="clear" w:color="auto"/>
        <w:spacing w:line="360" w:lineRule="auto"/>
        <w:ind w:firstLine="36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（2） 双方协议停止养护作业；</w:t>
      </w:r>
    </w:p>
    <w:p w14:paraId="7B7303AE">
      <w:pPr>
        <w:widowControl w:val="0"/>
        <w:shd w:val="clear" w:color="auto"/>
        <w:spacing w:line="360" w:lineRule="auto"/>
        <w:ind w:firstLine="24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（3） 仲裁机关要求停止养护作业；</w:t>
      </w:r>
    </w:p>
    <w:p w14:paraId="12144BD8">
      <w:pPr>
        <w:widowControl w:val="0"/>
        <w:shd w:val="clear" w:color="auto"/>
        <w:spacing w:line="360" w:lineRule="auto"/>
        <w:ind w:firstLine="66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（4） 法院要求停止养护作业。</w:t>
      </w:r>
    </w:p>
    <w:p w14:paraId="48E6B31D">
      <w:pPr>
        <w:widowControl w:val="0"/>
        <w:shd w:val="clear" w:color="auto"/>
        <w:spacing w:line="360" w:lineRule="auto"/>
        <w:ind w:firstLine="482"/>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15合同终止</w:t>
      </w:r>
    </w:p>
    <w:p w14:paraId="229592FC">
      <w:pPr>
        <w:widowControl w:val="0"/>
        <w:shd w:val="clear" w:color="auto"/>
        <w:spacing w:line="360" w:lineRule="auto"/>
        <w:ind w:firstLine="424"/>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 xml:space="preserve"> 15.1 承包范围内的养护管理项目，乙方不得采取任何形式实施分包和转包，凡违反此规定的，甲方将立即取消乙方的承包资格，终止或解除养护承包合同，由此产生的一切法律责任和经济损失由乙方承担；</w:t>
      </w:r>
    </w:p>
    <w:p w14:paraId="79A2FEB8">
      <w:pPr>
        <w:widowControl w:val="0"/>
        <w:shd w:val="clear" w:color="auto"/>
        <w:spacing w:line="360" w:lineRule="auto"/>
        <w:ind w:firstLine="482"/>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16其他</w:t>
      </w:r>
    </w:p>
    <w:p w14:paraId="1B00A929">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16.1 在本合同执行过程中如遇和国家政策、地方性法规的有关规定不符时，按有关政策法规执行。</w:t>
      </w:r>
    </w:p>
    <w:p w14:paraId="49D67B0A">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16.2 如遇自然灾害和不可抗力造成损失的，经双方协商解决。</w:t>
      </w:r>
    </w:p>
    <w:p w14:paraId="1CB91740">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16.3 本合同如有未尽事宜，双方可通过协商补充协议解决。</w:t>
      </w:r>
    </w:p>
    <w:p w14:paraId="608E2616">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p>
    <w:p w14:paraId="6C24F0FB">
      <w:pPr>
        <w:widowControl w:val="0"/>
        <w:shd w:val="clear" w:color="auto"/>
        <w:spacing w:line="360" w:lineRule="auto"/>
        <w:ind w:firstLine="482"/>
        <w:jc w:val="both"/>
        <w:rPr>
          <w:rFonts w:hint="eastAsia" w:ascii="宋体" w:hAnsi="宋体" w:eastAsia="宋体" w:cs="Arial"/>
          <w:b/>
          <w:bCs/>
          <w:color w:val="auto"/>
          <w:sz w:val="24"/>
          <w:szCs w:val="21"/>
          <w:highlight w:val="none"/>
          <w:lang w:eastAsia="zh-CN"/>
        </w:rPr>
      </w:pPr>
      <w:r>
        <w:rPr>
          <w:rFonts w:hint="eastAsia" w:ascii="宋体" w:hAnsi="宋体" w:eastAsia="宋体" w:cs="Arial"/>
          <w:b/>
          <w:bCs/>
          <w:color w:val="auto"/>
          <w:sz w:val="24"/>
          <w:szCs w:val="21"/>
          <w:highlight w:val="none"/>
          <w:lang w:eastAsia="zh-CN"/>
        </w:rPr>
        <w:t>17合同生效与终止</w:t>
      </w:r>
    </w:p>
    <w:p w14:paraId="462E6AAF">
      <w:pPr>
        <w:widowControl w:val="0"/>
        <w:shd w:val="clear" w:color="auto"/>
        <w:spacing w:line="360" w:lineRule="auto"/>
        <w:ind w:firstLine="480"/>
        <w:jc w:val="both"/>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zh-CN"/>
        </w:rPr>
        <w:t>双方在合同协议书中约定合同生效方式。双方履行合同全部义务，合同价款支付完毕后，本合同即告终止。</w:t>
      </w:r>
    </w:p>
    <w:p w14:paraId="4423E23E">
      <w:pPr>
        <w:widowControl w:val="0"/>
        <w:shd w:val="clear" w:color="auto"/>
        <w:spacing w:line="360" w:lineRule="auto"/>
        <w:ind w:firstLine="482"/>
        <w:jc w:val="center"/>
        <w:rPr>
          <w:rFonts w:hint="eastAsia" w:ascii="宋体" w:hAnsi="宋体" w:eastAsia="宋体" w:cs="Arial"/>
          <w:b/>
          <w:color w:val="auto"/>
          <w:sz w:val="24"/>
          <w:szCs w:val="21"/>
          <w:highlight w:val="none"/>
          <w:lang w:eastAsia="zh-CN"/>
        </w:rPr>
      </w:pPr>
      <w:r>
        <w:rPr>
          <w:rFonts w:hint="eastAsia" w:ascii="宋体" w:hAnsi="宋体" w:eastAsia="宋体" w:cs="Arial"/>
          <w:b/>
          <w:color w:val="auto"/>
          <w:sz w:val="24"/>
          <w:szCs w:val="21"/>
          <w:highlight w:val="none"/>
          <w:lang w:eastAsia="zh-CN"/>
        </w:rPr>
        <w:t>合同份数与解释</w:t>
      </w:r>
    </w:p>
    <w:p w14:paraId="6E979F45">
      <w:pPr>
        <w:widowControl w:val="0"/>
        <w:shd w:val="clear" w:color="auto"/>
        <w:spacing w:line="360" w:lineRule="auto"/>
        <w:ind w:firstLine="480"/>
        <w:jc w:val="both"/>
        <w:rPr>
          <w:rFonts w:hint="eastAsia" w:ascii="宋体" w:hAnsi="宋体" w:eastAsia="宋体" w:cs="Arial"/>
          <w:bCs/>
          <w:color w:val="auto"/>
          <w:sz w:val="24"/>
          <w:szCs w:val="21"/>
          <w:highlight w:val="none"/>
          <w:lang w:eastAsia="zh-CN"/>
        </w:rPr>
      </w:pPr>
      <w:r>
        <w:rPr>
          <w:rFonts w:hint="eastAsia" w:ascii="宋体" w:hAnsi="宋体" w:eastAsia="宋体" w:cs="Arial"/>
          <w:color w:val="auto"/>
          <w:sz w:val="24"/>
          <w:szCs w:val="21"/>
          <w:highlight w:val="none"/>
          <w:lang w:eastAsia="zh-CN"/>
        </w:rPr>
        <w:t>17.1</w:t>
      </w:r>
      <w:r>
        <w:rPr>
          <w:rFonts w:hint="eastAsia" w:ascii="宋体" w:hAnsi="宋体" w:eastAsia="宋体" w:cs="Times New Roman"/>
          <w:bCs/>
          <w:color w:val="auto"/>
          <w:sz w:val="24"/>
          <w:szCs w:val="21"/>
          <w:highlight w:val="none"/>
          <w:lang w:eastAsia="zh-CN"/>
        </w:rPr>
        <w:t>合同一式肆份，甲乙双方各执贰份</w:t>
      </w:r>
      <w:r>
        <w:rPr>
          <w:rFonts w:hint="eastAsia" w:ascii="宋体" w:hAnsi="宋体" w:eastAsia="宋体" w:cs="Arial"/>
          <w:color w:val="auto"/>
          <w:sz w:val="24"/>
          <w:szCs w:val="21"/>
          <w:highlight w:val="none"/>
          <w:lang w:eastAsia="zh-CN"/>
        </w:rPr>
        <w:t>。</w:t>
      </w:r>
    </w:p>
    <w:p w14:paraId="043A80A4">
      <w:pPr>
        <w:widowControl w:val="0"/>
        <w:shd w:val="clear" w:color="auto"/>
        <w:spacing w:line="360" w:lineRule="auto"/>
        <w:ind w:firstLine="480"/>
        <w:jc w:val="both"/>
        <w:rPr>
          <w:rFonts w:hint="eastAsia" w:ascii="宋体" w:hAnsi="宋体" w:eastAsia="宋体" w:cs="Arial"/>
          <w:bCs/>
          <w:color w:val="auto"/>
          <w:sz w:val="24"/>
          <w:szCs w:val="21"/>
          <w:highlight w:val="none"/>
          <w:lang w:eastAsia="zh-CN"/>
        </w:rPr>
      </w:pPr>
      <w:r>
        <w:rPr>
          <w:rFonts w:hint="eastAsia" w:ascii="宋体" w:hAnsi="宋体" w:eastAsia="宋体" w:cs="Arial"/>
          <w:color w:val="auto"/>
          <w:sz w:val="24"/>
          <w:szCs w:val="21"/>
          <w:highlight w:val="none"/>
          <w:lang w:eastAsia="zh-CN"/>
        </w:rPr>
        <w:t>17.2本合同的解释权在无锡市锡山区东港镇人民政府。</w:t>
      </w:r>
    </w:p>
    <w:p w14:paraId="0A7DCAE6">
      <w:pPr>
        <w:widowControl w:val="0"/>
        <w:shd w:val="clear" w:color="auto"/>
        <w:spacing w:line="240" w:lineRule="auto"/>
        <w:ind w:firstLine="0"/>
        <w:jc w:val="both"/>
        <w:rPr>
          <w:rFonts w:hint="eastAsia" w:ascii="Calibri" w:hAnsi="Calibri" w:cs="Times New Roman"/>
          <w:color w:val="auto"/>
          <w:sz w:val="28"/>
          <w:szCs w:val="28"/>
          <w:highlight w:val="none"/>
          <w:lang w:eastAsia="zh-CN"/>
        </w:rPr>
      </w:pPr>
    </w:p>
    <w:p w14:paraId="15F130F5">
      <w:pPr>
        <w:widowControl w:val="0"/>
        <w:spacing w:line="240" w:lineRule="auto"/>
        <w:ind w:firstLine="0"/>
        <w:jc w:val="both"/>
        <w:rPr>
          <w:rFonts w:hint="eastAsia" w:ascii="Calibri" w:hAnsi="Calibri" w:eastAsia="宋体" w:cs="Times New Roman"/>
          <w:color w:val="auto"/>
          <w:sz w:val="21"/>
          <w:szCs w:val="24"/>
          <w:highlight w:val="none"/>
          <w:lang w:val="en-US" w:eastAsia="zh-CN" w:bidi="ar-SA"/>
        </w:rPr>
      </w:pPr>
    </w:p>
    <w:p w14:paraId="3820659F">
      <w:pPr>
        <w:widowControl w:val="0"/>
        <w:spacing w:line="240" w:lineRule="auto"/>
        <w:ind w:firstLine="0"/>
        <w:jc w:val="both"/>
        <w:rPr>
          <w:rFonts w:hint="eastAsia" w:ascii="Calibri" w:hAnsi="Calibri" w:cs="Times New Roman"/>
          <w:color w:val="auto"/>
          <w:sz w:val="21"/>
          <w:szCs w:val="24"/>
          <w:highlight w:val="none"/>
          <w:lang w:val="en-US" w:eastAsia="zh-CN"/>
        </w:rPr>
      </w:pPr>
    </w:p>
    <w:p w14:paraId="62818C50">
      <w:pPr>
        <w:widowControl w:val="0"/>
        <w:spacing w:line="240" w:lineRule="auto"/>
        <w:ind w:firstLine="0"/>
        <w:jc w:val="both"/>
        <w:rPr>
          <w:rFonts w:hint="eastAsia" w:ascii="Calibri" w:hAnsi="Calibri" w:cs="Times New Roman"/>
          <w:color w:val="auto"/>
          <w:sz w:val="21"/>
          <w:szCs w:val="24"/>
          <w:highlight w:val="none"/>
          <w:lang w:val="en-US" w:eastAsia="zh-CN"/>
        </w:rPr>
      </w:pPr>
    </w:p>
    <w:p w14:paraId="37A09B55">
      <w:pPr>
        <w:widowControl w:val="0"/>
        <w:spacing w:line="240" w:lineRule="auto"/>
        <w:ind w:firstLine="0"/>
        <w:jc w:val="both"/>
        <w:rPr>
          <w:rFonts w:hint="eastAsia" w:ascii="Calibri" w:hAnsi="Calibri" w:cs="Times New Roman"/>
          <w:color w:val="auto"/>
          <w:sz w:val="21"/>
          <w:szCs w:val="24"/>
          <w:highlight w:val="none"/>
          <w:lang w:val="en-US" w:eastAsia="zh-CN"/>
        </w:rPr>
      </w:pPr>
    </w:p>
    <w:p w14:paraId="3619BF09">
      <w:pPr>
        <w:widowControl w:val="0"/>
        <w:spacing w:line="240" w:lineRule="auto"/>
        <w:ind w:firstLine="0"/>
        <w:jc w:val="both"/>
        <w:rPr>
          <w:rFonts w:hint="eastAsia" w:ascii="Calibri" w:hAnsi="Calibri" w:cs="Times New Roman"/>
          <w:color w:val="auto"/>
          <w:sz w:val="21"/>
          <w:szCs w:val="24"/>
          <w:highlight w:val="none"/>
          <w:lang w:val="en-US" w:eastAsia="zh-CN"/>
        </w:rPr>
      </w:pPr>
    </w:p>
    <w:p w14:paraId="2360B76A">
      <w:pPr>
        <w:widowControl/>
        <w:spacing w:line="240" w:lineRule="auto"/>
        <w:ind w:firstLine="0"/>
        <w:jc w:val="left"/>
        <w:rPr>
          <w:rFonts w:hint="eastAsia" w:ascii="Calibri" w:hAnsi="Calibri" w:cs="Times New Roman"/>
          <w:color w:val="auto"/>
          <w:sz w:val="21"/>
          <w:szCs w:val="24"/>
          <w:highlight w:val="none"/>
          <w:lang w:val="en-US" w:eastAsia="zh-CN"/>
        </w:rPr>
      </w:pPr>
      <w:r>
        <w:rPr>
          <w:rFonts w:hint="eastAsia" w:ascii="Calibri" w:hAnsi="Calibri" w:cs="Times New Roman"/>
          <w:color w:val="auto"/>
          <w:sz w:val="21"/>
          <w:szCs w:val="24"/>
          <w:highlight w:val="none"/>
          <w:lang w:val="en-US" w:eastAsia="zh-CN"/>
        </w:rPr>
        <w:br w:type="page" w:clear="all"/>
      </w:r>
    </w:p>
    <w:p w14:paraId="0D9C4899">
      <w:pPr>
        <w:pStyle w:val="2"/>
        <w:rPr>
          <w:rFonts w:hint="eastAsia"/>
          <w:color w:val="auto"/>
          <w:highlight w:val="none"/>
          <w:lang w:val="en-US" w:eastAsia="zh-CN"/>
        </w:rPr>
        <w:sectPr>
          <w:headerReference r:id="rId6" w:type="default"/>
          <w:footerReference r:id="rId7" w:type="default"/>
          <w:pgSz w:w="12240" w:h="15840"/>
          <w:pgMar w:top="1440" w:right="1183" w:bottom="1440" w:left="993" w:header="851" w:footer="510" w:gutter="0"/>
          <w:cols w:space="425" w:num="1"/>
          <w:docGrid w:linePitch="360" w:charSpace="0"/>
        </w:sectPr>
      </w:pPr>
    </w:p>
    <w:tbl>
      <w:tblPr>
        <w:tblStyle w:val="42"/>
        <w:tblW w:w="13377" w:type="dxa"/>
        <w:tblInd w:w="93" w:type="dxa"/>
        <w:tblLayout w:type="fixed"/>
        <w:tblCellMar>
          <w:top w:w="0" w:type="dxa"/>
          <w:left w:w="108" w:type="dxa"/>
          <w:bottom w:w="0" w:type="dxa"/>
          <w:right w:w="108" w:type="dxa"/>
        </w:tblCellMar>
      </w:tblPr>
      <w:tblGrid>
        <w:gridCol w:w="724"/>
        <w:gridCol w:w="686"/>
        <w:gridCol w:w="5538"/>
        <w:gridCol w:w="779"/>
        <w:gridCol w:w="165"/>
        <w:gridCol w:w="4049"/>
        <w:gridCol w:w="674"/>
        <w:gridCol w:w="762"/>
      </w:tblGrid>
      <w:tr w14:paraId="168CB96A">
        <w:tblPrEx>
          <w:tblCellMar>
            <w:top w:w="0" w:type="dxa"/>
            <w:left w:w="108" w:type="dxa"/>
            <w:bottom w:w="0" w:type="dxa"/>
            <w:right w:w="108" w:type="dxa"/>
          </w:tblCellMar>
        </w:tblPrEx>
        <w:trPr>
          <w:trHeight w:val="695" w:hRule="atLeast"/>
        </w:trPr>
        <w:tc>
          <w:tcPr>
            <w:tcW w:w="13377" w:type="dxa"/>
            <w:gridSpan w:val="8"/>
            <w:tcBorders>
              <w:top w:val="nil"/>
              <w:left w:val="nil"/>
              <w:bottom w:val="nil"/>
              <w:right w:val="nil"/>
            </w:tcBorders>
            <w:noWrap w:val="0"/>
            <w:vAlign w:val="center"/>
          </w:tcPr>
          <w:p w14:paraId="6C1D34C1">
            <w:pPr>
              <w:widowControl/>
              <w:spacing w:after="240" w:line="240" w:lineRule="auto"/>
              <w:ind w:firstLine="0"/>
              <w:jc w:val="center"/>
              <w:rPr>
                <w:rFonts w:hint="default" w:ascii="宋体" w:hAnsi="宋体" w:eastAsia="等线"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br w:type="page" w:clear="all"/>
            </w:r>
            <w:r>
              <w:rPr>
                <w:rFonts w:hint="eastAsia" w:ascii="宋体" w:hAnsi="宋体" w:eastAsia="宋体" w:cs="宋体"/>
                <w:b/>
                <w:bCs/>
                <w:color w:val="auto"/>
                <w:sz w:val="36"/>
                <w:szCs w:val="36"/>
                <w:highlight w:val="none"/>
                <w:lang w:eastAsia="zh-CN"/>
              </w:rPr>
              <w:t>锡山区绿地养护管理（二级养护）考核评定表</w:t>
            </w:r>
          </w:p>
        </w:tc>
      </w:tr>
      <w:tr w14:paraId="547F6D64">
        <w:tblPrEx>
          <w:tblCellMar>
            <w:top w:w="0" w:type="dxa"/>
            <w:left w:w="108" w:type="dxa"/>
            <w:bottom w:w="0" w:type="dxa"/>
            <w:right w:w="108" w:type="dxa"/>
          </w:tblCellMar>
        </w:tblPrEx>
        <w:trPr>
          <w:trHeight w:val="375" w:hRule="atLeast"/>
        </w:trPr>
        <w:tc>
          <w:tcPr>
            <w:tcW w:w="13377" w:type="dxa"/>
            <w:gridSpan w:val="8"/>
            <w:tcBorders>
              <w:top w:val="nil"/>
              <w:left w:val="nil"/>
              <w:bottom w:val="single" w:color="auto" w:sz="4" w:space="0"/>
              <w:right w:val="nil"/>
            </w:tcBorders>
            <w:noWrap w:val="0"/>
            <w:vAlign w:val="center"/>
          </w:tcPr>
          <w:p w14:paraId="0E836D95">
            <w:pPr>
              <w:widowControl/>
              <w:spacing w:after="240" w:line="240" w:lineRule="auto"/>
              <w:ind w:firstLine="0"/>
              <w:jc w:val="left"/>
              <w:rPr>
                <w:rFonts w:hint="default" w:ascii="楷体_GB2312" w:hAnsi="宋体" w:eastAsia="楷体_GB2312" w:cs="宋体"/>
                <w:color w:val="auto"/>
                <w:sz w:val="24"/>
                <w:szCs w:val="22"/>
                <w:highlight w:val="none"/>
                <w:lang w:eastAsia="zh-CN"/>
              </w:rPr>
            </w:pPr>
            <w:r>
              <w:rPr>
                <w:rFonts w:hint="eastAsia" w:ascii="楷体_GB2312" w:hAnsi="宋体" w:eastAsia="楷体_GB2312" w:cs="宋体"/>
                <w:color w:val="auto"/>
                <w:sz w:val="24"/>
                <w:szCs w:val="22"/>
                <w:highlight w:val="none"/>
                <w:lang w:eastAsia="zh-CN"/>
              </w:rPr>
              <w:t xml:space="preserve">考核工程： </w:t>
            </w:r>
            <w:r>
              <w:rPr>
                <w:rFonts w:hint="eastAsia" w:ascii="楷体_GB2312" w:hAnsi="宋体" w:eastAsia="楷体_GB2312" w:cs="宋体"/>
                <w:color w:val="auto"/>
                <w:sz w:val="24"/>
                <w:szCs w:val="22"/>
                <w:highlight w:val="none"/>
                <w:u w:val="single"/>
                <w:lang w:eastAsia="zh-CN"/>
              </w:rPr>
              <w:t xml:space="preserve">                   </w:t>
            </w:r>
            <w:r>
              <w:rPr>
                <w:rFonts w:hint="eastAsia" w:ascii="楷体_GB2312" w:hAnsi="宋体" w:eastAsia="楷体_GB2312" w:cs="宋体"/>
                <w:color w:val="auto"/>
                <w:sz w:val="24"/>
                <w:szCs w:val="22"/>
                <w:highlight w:val="none"/>
                <w:lang w:eastAsia="zh-CN"/>
              </w:rPr>
              <w:t xml:space="preserve">    单位名称：</w:t>
            </w:r>
            <w:r>
              <w:rPr>
                <w:rFonts w:hint="eastAsia" w:ascii="楷体_GB2312" w:hAnsi="宋体" w:eastAsia="楷体_GB2312" w:cs="宋体"/>
                <w:color w:val="auto"/>
                <w:sz w:val="24"/>
                <w:szCs w:val="22"/>
                <w:highlight w:val="none"/>
                <w:u w:val="single"/>
                <w:lang w:eastAsia="zh-CN"/>
              </w:rPr>
              <w:t xml:space="preserve">                           </w:t>
            </w:r>
            <w:r>
              <w:rPr>
                <w:rFonts w:hint="eastAsia" w:ascii="楷体_GB2312" w:hAnsi="宋体" w:eastAsia="楷体_GB2312" w:cs="宋体"/>
                <w:color w:val="auto"/>
                <w:sz w:val="24"/>
                <w:szCs w:val="22"/>
                <w:highlight w:val="none"/>
                <w:lang w:eastAsia="zh-CN"/>
              </w:rPr>
              <w:t xml:space="preserve">   考核日期：</w:t>
            </w:r>
            <w:r>
              <w:rPr>
                <w:rFonts w:hint="eastAsia" w:ascii="楷体_GB2312" w:hAnsi="宋体" w:eastAsia="楷体_GB2312" w:cs="宋体"/>
                <w:color w:val="auto"/>
                <w:sz w:val="24"/>
                <w:szCs w:val="22"/>
                <w:highlight w:val="none"/>
                <w:u w:val="single"/>
                <w:lang w:eastAsia="zh-CN"/>
              </w:rPr>
              <w:t xml:space="preserve">        </w:t>
            </w:r>
            <w:r>
              <w:rPr>
                <w:rFonts w:hint="eastAsia" w:ascii="楷体_GB2312" w:hAnsi="宋体" w:eastAsia="楷体_GB2312" w:cs="宋体"/>
                <w:color w:val="auto"/>
                <w:sz w:val="24"/>
                <w:szCs w:val="22"/>
                <w:highlight w:val="none"/>
                <w:lang w:eastAsia="zh-CN"/>
              </w:rPr>
              <w:t>年</w:t>
            </w:r>
            <w:r>
              <w:rPr>
                <w:rFonts w:hint="eastAsia" w:ascii="楷体_GB2312" w:hAnsi="宋体" w:eastAsia="楷体_GB2312" w:cs="宋体"/>
                <w:color w:val="auto"/>
                <w:sz w:val="24"/>
                <w:szCs w:val="22"/>
                <w:highlight w:val="none"/>
                <w:u w:val="single"/>
                <w:lang w:eastAsia="zh-CN"/>
              </w:rPr>
              <w:t xml:space="preserve">     </w:t>
            </w:r>
            <w:r>
              <w:rPr>
                <w:rFonts w:hint="eastAsia" w:ascii="楷体_GB2312" w:hAnsi="宋体" w:eastAsia="楷体_GB2312" w:cs="宋体"/>
                <w:color w:val="auto"/>
                <w:sz w:val="24"/>
                <w:szCs w:val="22"/>
                <w:highlight w:val="none"/>
                <w:lang w:eastAsia="zh-CN"/>
              </w:rPr>
              <w:t>月</w:t>
            </w:r>
            <w:r>
              <w:rPr>
                <w:rFonts w:hint="eastAsia" w:ascii="楷体_GB2312" w:hAnsi="宋体" w:eastAsia="楷体_GB2312" w:cs="宋体"/>
                <w:color w:val="auto"/>
                <w:sz w:val="24"/>
                <w:szCs w:val="22"/>
                <w:highlight w:val="none"/>
                <w:u w:val="single"/>
                <w:lang w:eastAsia="zh-CN"/>
              </w:rPr>
              <w:t xml:space="preserve">      </w:t>
            </w:r>
            <w:r>
              <w:rPr>
                <w:rFonts w:hint="eastAsia" w:ascii="楷体_GB2312" w:hAnsi="宋体" w:eastAsia="楷体_GB2312" w:cs="宋体"/>
                <w:color w:val="auto"/>
                <w:sz w:val="24"/>
                <w:szCs w:val="22"/>
                <w:highlight w:val="none"/>
                <w:lang w:eastAsia="zh-CN"/>
              </w:rPr>
              <w:t>日</w:t>
            </w:r>
          </w:p>
        </w:tc>
      </w:tr>
      <w:tr w14:paraId="1CC7CEFC">
        <w:tblPrEx>
          <w:tblCellMar>
            <w:top w:w="0" w:type="dxa"/>
            <w:left w:w="108" w:type="dxa"/>
            <w:bottom w:w="0" w:type="dxa"/>
            <w:right w:w="108" w:type="dxa"/>
          </w:tblCellMar>
        </w:tblPrEx>
        <w:trPr>
          <w:trHeight w:val="385" w:hRule="atLeast"/>
        </w:trPr>
        <w:tc>
          <w:tcPr>
            <w:tcW w:w="724" w:type="dxa"/>
            <w:tcBorders>
              <w:top w:val="nil"/>
              <w:left w:val="single" w:color="auto" w:sz="4" w:space="0"/>
              <w:bottom w:val="single" w:color="auto" w:sz="4" w:space="0"/>
              <w:right w:val="single" w:color="auto" w:sz="4" w:space="0"/>
            </w:tcBorders>
            <w:noWrap w:val="0"/>
            <w:vAlign w:val="center"/>
          </w:tcPr>
          <w:p w14:paraId="013BF9A9">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w:t>
            </w:r>
          </w:p>
        </w:tc>
        <w:tc>
          <w:tcPr>
            <w:tcW w:w="686" w:type="dxa"/>
            <w:tcBorders>
              <w:top w:val="nil"/>
              <w:left w:val="nil"/>
              <w:bottom w:val="single" w:color="auto" w:sz="4" w:space="0"/>
              <w:right w:val="single" w:color="auto" w:sz="4" w:space="0"/>
            </w:tcBorders>
            <w:noWrap w:val="0"/>
            <w:vAlign w:val="center"/>
          </w:tcPr>
          <w:p w14:paraId="00D6F576">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编号</w:t>
            </w:r>
          </w:p>
        </w:tc>
        <w:tc>
          <w:tcPr>
            <w:tcW w:w="5538" w:type="dxa"/>
            <w:tcBorders>
              <w:top w:val="nil"/>
              <w:left w:val="nil"/>
              <w:bottom w:val="single" w:color="auto" w:sz="4" w:space="0"/>
              <w:right w:val="single" w:color="auto" w:sz="4" w:space="0"/>
            </w:tcBorders>
            <w:noWrap w:val="0"/>
            <w:vAlign w:val="center"/>
          </w:tcPr>
          <w:p w14:paraId="380C8A86">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考核标准</w:t>
            </w:r>
          </w:p>
        </w:tc>
        <w:tc>
          <w:tcPr>
            <w:tcW w:w="779" w:type="dxa"/>
            <w:tcBorders>
              <w:top w:val="nil"/>
              <w:left w:val="nil"/>
              <w:bottom w:val="single" w:color="auto" w:sz="4" w:space="0"/>
              <w:right w:val="single" w:color="auto" w:sz="4" w:space="0"/>
            </w:tcBorders>
            <w:noWrap w:val="0"/>
            <w:vAlign w:val="center"/>
          </w:tcPr>
          <w:p w14:paraId="528D0A22">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分值</w:t>
            </w:r>
          </w:p>
        </w:tc>
        <w:tc>
          <w:tcPr>
            <w:tcW w:w="4214" w:type="dxa"/>
            <w:gridSpan w:val="2"/>
            <w:tcBorders>
              <w:top w:val="nil"/>
              <w:left w:val="nil"/>
              <w:bottom w:val="single" w:color="auto" w:sz="4" w:space="0"/>
              <w:right w:val="single" w:color="auto" w:sz="4" w:space="0"/>
            </w:tcBorders>
            <w:noWrap w:val="0"/>
            <w:vAlign w:val="center"/>
          </w:tcPr>
          <w:p w14:paraId="04B3D26D">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扣分标准</w:t>
            </w:r>
          </w:p>
        </w:tc>
        <w:tc>
          <w:tcPr>
            <w:tcW w:w="674" w:type="dxa"/>
            <w:tcBorders>
              <w:top w:val="nil"/>
              <w:left w:val="nil"/>
              <w:bottom w:val="single" w:color="auto" w:sz="4" w:space="0"/>
              <w:right w:val="single" w:color="auto" w:sz="4" w:space="0"/>
            </w:tcBorders>
            <w:noWrap w:val="0"/>
            <w:vAlign w:val="center"/>
          </w:tcPr>
          <w:p w14:paraId="2AD6B6ED">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扣分</w:t>
            </w:r>
          </w:p>
        </w:tc>
        <w:tc>
          <w:tcPr>
            <w:tcW w:w="762" w:type="dxa"/>
            <w:tcBorders>
              <w:top w:val="nil"/>
              <w:left w:val="nil"/>
              <w:bottom w:val="single" w:color="auto" w:sz="4" w:space="0"/>
              <w:right w:val="single" w:color="auto" w:sz="4" w:space="0"/>
            </w:tcBorders>
            <w:noWrap w:val="0"/>
            <w:vAlign w:val="center"/>
          </w:tcPr>
          <w:p w14:paraId="771EF570">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得分</w:t>
            </w:r>
          </w:p>
        </w:tc>
      </w:tr>
      <w:tr w14:paraId="0D82848E">
        <w:tblPrEx>
          <w:tblCellMar>
            <w:top w:w="0" w:type="dxa"/>
            <w:left w:w="108" w:type="dxa"/>
            <w:bottom w:w="0" w:type="dxa"/>
            <w:right w:w="108" w:type="dxa"/>
          </w:tblCellMar>
        </w:tblPrEx>
        <w:trPr>
          <w:trHeight w:val="855" w:hRule="atLeast"/>
        </w:trPr>
        <w:tc>
          <w:tcPr>
            <w:tcW w:w="724" w:type="dxa"/>
            <w:vMerge w:val="restart"/>
            <w:tcBorders>
              <w:top w:val="nil"/>
              <w:left w:val="single" w:color="auto" w:sz="4" w:space="0"/>
              <w:bottom w:val="single" w:color="000000" w:sz="4" w:space="0"/>
              <w:right w:val="single" w:color="auto" w:sz="4" w:space="0"/>
            </w:tcBorders>
            <w:noWrap w:val="0"/>
            <w:textDirection w:val="tbRlV"/>
            <w:vAlign w:val="center"/>
          </w:tcPr>
          <w:p w14:paraId="3FED2BC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显见性问题</w:t>
            </w:r>
          </w:p>
        </w:tc>
        <w:tc>
          <w:tcPr>
            <w:tcW w:w="686" w:type="dxa"/>
            <w:tcBorders>
              <w:top w:val="nil"/>
              <w:left w:val="nil"/>
              <w:bottom w:val="single" w:color="auto" w:sz="4" w:space="0"/>
              <w:right w:val="single" w:color="auto" w:sz="4" w:space="0"/>
            </w:tcBorders>
            <w:noWrap w:val="0"/>
            <w:vAlign w:val="center"/>
          </w:tcPr>
          <w:p w14:paraId="35918EA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w:t>
            </w:r>
          </w:p>
        </w:tc>
        <w:tc>
          <w:tcPr>
            <w:tcW w:w="5538" w:type="dxa"/>
            <w:tcBorders>
              <w:top w:val="nil"/>
              <w:left w:val="nil"/>
              <w:bottom w:val="single" w:color="auto" w:sz="4" w:space="0"/>
              <w:right w:val="single" w:color="auto" w:sz="4" w:space="0"/>
            </w:tcBorders>
            <w:noWrap w:val="0"/>
            <w:vAlign w:val="center"/>
          </w:tcPr>
          <w:p w14:paraId="44AA3F00">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绿地基本整洁，无枯枝病叶，无垃圾。无明显杂物（纸屑、果壳、塑料纸、砖头石块、堆物、堆料、搭棚等）。</w:t>
            </w:r>
          </w:p>
        </w:tc>
        <w:tc>
          <w:tcPr>
            <w:tcW w:w="779" w:type="dxa"/>
            <w:tcBorders>
              <w:top w:val="nil"/>
              <w:left w:val="nil"/>
              <w:bottom w:val="single" w:color="auto" w:sz="4" w:space="0"/>
              <w:right w:val="single" w:color="auto" w:sz="4" w:space="0"/>
            </w:tcBorders>
            <w:noWrap w:val="0"/>
            <w:vAlign w:val="center"/>
          </w:tcPr>
          <w:p w14:paraId="493890A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nil"/>
              <w:left w:val="nil"/>
              <w:bottom w:val="single" w:color="auto" w:sz="4" w:space="0"/>
              <w:right w:val="single" w:color="auto" w:sz="4" w:space="0"/>
            </w:tcBorders>
            <w:noWrap w:val="0"/>
            <w:vAlign w:val="center"/>
          </w:tcPr>
          <w:p w14:paraId="39EF6857">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有一内容不到要求，扣1分，扣完为止。</w:t>
            </w:r>
          </w:p>
        </w:tc>
        <w:tc>
          <w:tcPr>
            <w:tcW w:w="674" w:type="dxa"/>
            <w:tcBorders>
              <w:top w:val="nil"/>
              <w:left w:val="nil"/>
              <w:bottom w:val="single" w:color="auto" w:sz="4" w:space="0"/>
              <w:right w:val="single" w:color="auto" w:sz="4" w:space="0"/>
            </w:tcBorders>
            <w:noWrap w:val="0"/>
            <w:vAlign w:val="center"/>
          </w:tcPr>
          <w:p w14:paraId="3210EC33">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565E31E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3090C94A">
        <w:tblPrEx>
          <w:tblCellMar>
            <w:top w:w="0" w:type="dxa"/>
            <w:left w:w="108" w:type="dxa"/>
            <w:bottom w:w="0" w:type="dxa"/>
            <w:right w:w="108" w:type="dxa"/>
          </w:tblCellMar>
        </w:tblPrEx>
        <w:trPr>
          <w:trHeight w:val="570" w:hRule="atLeast"/>
        </w:trPr>
        <w:tc>
          <w:tcPr>
            <w:tcW w:w="724" w:type="dxa"/>
            <w:vMerge w:val="continue"/>
            <w:tcBorders>
              <w:top w:val="nil"/>
              <w:left w:val="single" w:color="auto" w:sz="4" w:space="0"/>
              <w:bottom w:val="single" w:color="000000" w:sz="4" w:space="0"/>
              <w:right w:val="single" w:color="auto" w:sz="4" w:space="0"/>
            </w:tcBorders>
            <w:noWrap w:val="0"/>
            <w:vAlign w:val="center"/>
          </w:tcPr>
          <w:p w14:paraId="36860368">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nil"/>
              <w:left w:val="nil"/>
              <w:bottom w:val="single" w:color="auto" w:sz="4" w:space="0"/>
              <w:right w:val="single" w:color="auto" w:sz="4" w:space="0"/>
            </w:tcBorders>
            <w:noWrap w:val="0"/>
            <w:vAlign w:val="center"/>
          </w:tcPr>
          <w:p w14:paraId="39236032">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p>
        </w:tc>
        <w:tc>
          <w:tcPr>
            <w:tcW w:w="5538" w:type="dxa"/>
            <w:tcBorders>
              <w:top w:val="nil"/>
              <w:left w:val="nil"/>
              <w:bottom w:val="single" w:color="auto" w:sz="4" w:space="0"/>
              <w:right w:val="single" w:color="auto" w:sz="4" w:space="0"/>
            </w:tcBorders>
            <w:noWrap w:val="0"/>
            <w:vAlign w:val="center"/>
          </w:tcPr>
          <w:p w14:paraId="0017A520">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绿化生产垃圾（树枝、树叶、草屑等），水面杂物能日产日清，能做到保洁及时。</w:t>
            </w:r>
          </w:p>
        </w:tc>
        <w:tc>
          <w:tcPr>
            <w:tcW w:w="779" w:type="dxa"/>
            <w:tcBorders>
              <w:top w:val="nil"/>
              <w:left w:val="nil"/>
              <w:bottom w:val="single" w:color="auto" w:sz="4" w:space="0"/>
              <w:right w:val="single" w:color="auto" w:sz="4" w:space="0"/>
            </w:tcBorders>
            <w:noWrap w:val="0"/>
            <w:vAlign w:val="center"/>
          </w:tcPr>
          <w:p w14:paraId="326DFEC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nil"/>
              <w:left w:val="nil"/>
              <w:bottom w:val="single" w:color="auto" w:sz="4" w:space="0"/>
              <w:right w:val="single" w:color="auto" w:sz="4" w:space="0"/>
            </w:tcBorders>
            <w:noWrap w:val="0"/>
            <w:vAlign w:val="center"/>
          </w:tcPr>
          <w:p w14:paraId="3E30EF09">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有一内容不到要求，扣1分，扣完为止。</w:t>
            </w:r>
          </w:p>
        </w:tc>
        <w:tc>
          <w:tcPr>
            <w:tcW w:w="674" w:type="dxa"/>
            <w:tcBorders>
              <w:top w:val="nil"/>
              <w:left w:val="nil"/>
              <w:bottom w:val="single" w:color="auto" w:sz="4" w:space="0"/>
              <w:right w:val="single" w:color="auto" w:sz="4" w:space="0"/>
            </w:tcBorders>
            <w:noWrap w:val="0"/>
            <w:vAlign w:val="center"/>
          </w:tcPr>
          <w:p w14:paraId="54994E4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1E9ACC66">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7DCD956E">
        <w:tblPrEx>
          <w:tblCellMar>
            <w:top w:w="0" w:type="dxa"/>
            <w:left w:w="108" w:type="dxa"/>
            <w:bottom w:w="0" w:type="dxa"/>
            <w:right w:w="108" w:type="dxa"/>
          </w:tblCellMar>
        </w:tblPrEx>
        <w:trPr>
          <w:trHeight w:val="302" w:hRule="atLeast"/>
        </w:trPr>
        <w:tc>
          <w:tcPr>
            <w:tcW w:w="724" w:type="dxa"/>
            <w:vMerge w:val="continue"/>
            <w:tcBorders>
              <w:top w:val="nil"/>
              <w:left w:val="single" w:color="auto" w:sz="4" w:space="0"/>
              <w:bottom w:val="single" w:color="auto" w:sz="4" w:space="0"/>
              <w:right w:val="single" w:color="auto" w:sz="4" w:space="0"/>
            </w:tcBorders>
            <w:noWrap w:val="0"/>
            <w:vAlign w:val="center"/>
          </w:tcPr>
          <w:p w14:paraId="2509B528">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nil"/>
              <w:left w:val="nil"/>
              <w:bottom w:val="single" w:color="auto" w:sz="4" w:space="0"/>
              <w:right w:val="single" w:color="auto" w:sz="4" w:space="0"/>
            </w:tcBorders>
            <w:noWrap w:val="0"/>
            <w:vAlign w:val="center"/>
          </w:tcPr>
          <w:p w14:paraId="0A97215A">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w:t>
            </w:r>
          </w:p>
        </w:tc>
        <w:tc>
          <w:tcPr>
            <w:tcW w:w="5538" w:type="dxa"/>
            <w:tcBorders>
              <w:top w:val="nil"/>
              <w:left w:val="nil"/>
              <w:bottom w:val="single" w:color="auto" w:sz="4" w:space="0"/>
              <w:right w:val="single" w:color="auto" w:sz="4" w:space="0"/>
            </w:tcBorders>
            <w:noWrap w:val="0"/>
            <w:vAlign w:val="center"/>
          </w:tcPr>
          <w:p w14:paraId="262067E0">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发现侵占绿地、砍伐树木现象及时阻止，及时汇报。</w:t>
            </w:r>
          </w:p>
        </w:tc>
        <w:tc>
          <w:tcPr>
            <w:tcW w:w="779" w:type="dxa"/>
            <w:tcBorders>
              <w:top w:val="nil"/>
              <w:left w:val="nil"/>
              <w:bottom w:val="single" w:color="auto" w:sz="4" w:space="0"/>
              <w:right w:val="single" w:color="auto" w:sz="4" w:space="0"/>
            </w:tcBorders>
            <w:noWrap w:val="0"/>
            <w:vAlign w:val="center"/>
          </w:tcPr>
          <w:p w14:paraId="021BFD5E">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nil"/>
              <w:left w:val="nil"/>
              <w:bottom w:val="single" w:color="auto" w:sz="4" w:space="0"/>
              <w:right w:val="single" w:color="auto" w:sz="4" w:space="0"/>
            </w:tcBorders>
            <w:noWrap w:val="0"/>
            <w:vAlign w:val="center"/>
          </w:tcPr>
          <w:p w14:paraId="7608D154">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及时上报、阻止得2分，</w:t>
            </w:r>
          </w:p>
        </w:tc>
        <w:tc>
          <w:tcPr>
            <w:tcW w:w="674" w:type="dxa"/>
            <w:tcBorders>
              <w:top w:val="nil"/>
              <w:left w:val="nil"/>
              <w:bottom w:val="single" w:color="auto" w:sz="4" w:space="0"/>
              <w:right w:val="single" w:color="auto" w:sz="4" w:space="0"/>
            </w:tcBorders>
            <w:noWrap w:val="0"/>
            <w:vAlign w:val="center"/>
          </w:tcPr>
          <w:p w14:paraId="45921A5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327A898C">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4ED5AF7B">
        <w:tblPrEx>
          <w:tblCellMar>
            <w:top w:w="0" w:type="dxa"/>
            <w:left w:w="108" w:type="dxa"/>
            <w:bottom w:w="0" w:type="dxa"/>
            <w:right w:w="108" w:type="dxa"/>
          </w:tblCellMar>
        </w:tblPrEx>
        <w:trPr>
          <w:trHeight w:val="450" w:hRule="atLeast"/>
        </w:trPr>
        <w:tc>
          <w:tcPr>
            <w:tcW w:w="724"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14:paraId="5C9EDB3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技术性工作</w:t>
            </w:r>
          </w:p>
        </w:tc>
        <w:tc>
          <w:tcPr>
            <w:tcW w:w="686" w:type="dxa"/>
            <w:tcBorders>
              <w:top w:val="single" w:color="auto" w:sz="4" w:space="0"/>
              <w:left w:val="single" w:color="auto" w:sz="4" w:space="0"/>
              <w:bottom w:val="single" w:color="auto" w:sz="4" w:space="0"/>
              <w:right w:val="single" w:color="auto" w:sz="4" w:space="0"/>
            </w:tcBorders>
            <w:noWrap w:val="0"/>
            <w:vAlign w:val="center"/>
          </w:tcPr>
          <w:p w14:paraId="62E65F2F">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3B8A7F63">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场地排水坡度恰当，无积水，有排水沟。</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315A2CBA">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36275323">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发现一处扣2分。</w:t>
            </w:r>
          </w:p>
        </w:tc>
        <w:tc>
          <w:tcPr>
            <w:tcW w:w="674" w:type="dxa"/>
            <w:tcBorders>
              <w:top w:val="nil"/>
              <w:left w:val="nil"/>
              <w:bottom w:val="single" w:color="auto" w:sz="4" w:space="0"/>
              <w:right w:val="single" w:color="auto" w:sz="4" w:space="0"/>
            </w:tcBorders>
            <w:noWrap w:val="0"/>
            <w:vAlign w:val="center"/>
          </w:tcPr>
          <w:p w14:paraId="535D52D1">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14D53E16">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57C5C202">
        <w:tblPrEx>
          <w:tblCellMar>
            <w:top w:w="0" w:type="dxa"/>
            <w:left w:w="108" w:type="dxa"/>
            <w:bottom w:w="0" w:type="dxa"/>
            <w:right w:w="108" w:type="dxa"/>
          </w:tblCellMar>
        </w:tblPrEx>
        <w:trPr>
          <w:trHeight w:val="570" w:hRule="atLeast"/>
        </w:trPr>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14:paraId="598C5891">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single" w:color="auto" w:sz="4" w:space="0"/>
              <w:bottom w:val="single" w:color="auto" w:sz="4" w:space="0"/>
              <w:right w:val="single" w:color="auto" w:sz="4" w:space="0"/>
            </w:tcBorders>
            <w:noWrap w:val="0"/>
            <w:vAlign w:val="center"/>
          </w:tcPr>
          <w:p w14:paraId="405B9C6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5E18B041">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树木生长势好，枝条健壮，无枯枝、无死杈，绿地内无死株、缺苗，补植迅速。</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79FD9A0B">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7B8065AC">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有一内容不到要求，扣2分。</w:t>
            </w:r>
          </w:p>
        </w:tc>
        <w:tc>
          <w:tcPr>
            <w:tcW w:w="674" w:type="dxa"/>
            <w:tcBorders>
              <w:top w:val="nil"/>
              <w:left w:val="nil"/>
              <w:bottom w:val="single" w:color="auto" w:sz="4" w:space="0"/>
              <w:right w:val="single" w:color="auto" w:sz="4" w:space="0"/>
            </w:tcBorders>
            <w:noWrap w:val="0"/>
            <w:vAlign w:val="center"/>
          </w:tcPr>
          <w:p w14:paraId="76D2A00F">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3E4CDCE1">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5F00194E">
        <w:tblPrEx>
          <w:tblCellMar>
            <w:top w:w="0" w:type="dxa"/>
            <w:left w:w="108" w:type="dxa"/>
            <w:bottom w:w="0" w:type="dxa"/>
            <w:right w:w="108" w:type="dxa"/>
          </w:tblCellMar>
        </w:tblPrEx>
        <w:trPr>
          <w:trHeight w:val="1140" w:hRule="atLeast"/>
        </w:trPr>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14:paraId="1899DB48">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single" w:color="auto" w:sz="4" w:space="0"/>
              <w:bottom w:val="single" w:color="auto" w:sz="4" w:space="0"/>
              <w:right w:val="single" w:color="auto" w:sz="4" w:space="0"/>
            </w:tcBorders>
            <w:noWrap w:val="0"/>
            <w:vAlign w:val="center"/>
          </w:tcPr>
          <w:p w14:paraId="6B1306A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538B045A">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做好绿地内植物病虫害的防治工作，危害状不明显。病虫害较严重时，应及时防治，措施得力。结合冬季修剪，冬耕消灭越冬的虫茧、虫蛹、越冬的虫蛹等活动。</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62F477B9">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4F368CA2">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危害状明显发现一处扣1-2分，大面积危害扣3-4分。</w:t>
            </w:r>
          </w:p>
        </w:tc>
        <w:tc>
          <w:tcPr>
            <w:tcW w:w="674" w:type="dxa"/>
            <w:tcBorders>
              <w:top w:val="nil"/>
              <w:left w:val="nil"/>
              <w:bottom w:val="single" w:color="auto" w:sz="4" w:space="0"/>
              <w:right w:val="single" w:color="auto" w:sz="4" w:space="0"/>
            </w:tcBorders>
            <w:noWrap w:val="0"/>
            <w:vAlign w:val="center"/>
          </w:tcPr>
          <w:p w14:paraId="7B54668D">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5A2105C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70EFD766">
        <w:tblPrEx>
          <w:tblCellMar>
            <w:top w:w="0" w:type="dxa"/>
            <w:left w:w="108" w:type="dxa"/>
            <w:bottom w:w="0" w:type="dxa"/>
            <w:right w:w="108" w:type="dxa"/>
          </w:tblCellMar>
        </w:tblPrEx>
        <w:trPr>
          <w:trHeight w:val="970" w:hRule="atLeast"/>
        </w:trPr>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14:paraId="1252E81A">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single" w:color="auto" w:sz="4" w:space="0"/>
              <w:bottom w:val="single" w:color="auto" w:sz="4" w:space="0"/>
              <w:right w:val="single" w:color="auto" w:sz="4" w:space="0"/>
            </w:tcBorders>
            <w:noWrap w:val="0"/>
            <w:vAlign w:val="center"/>
          </w:tcPr>
          <w:p w14:paraId="3430163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0DEA43D5">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树干或树干重心与地面基本垂直，支撑应稳定，牢固一致。对树体伤口应清理，修整后消毒，涂保护剂，发现树洞要及时修补。</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3699D3A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7E650829">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发现树木歪斜应扶正，否则扣1分。违反规定有一项扣1分。</w:t>
            </w:r>
          </w:p>
        </w:tc>
        <w:tc>
          <w:tcPr>
            <w:tcW w:w="674" w:type="dxa"/>
            <w:tcBorders>
              <w:top w:val="nil"/>
              <w:left w:val="nil"/>
              <w:bottom w:val="single" w:color="auto" w:sz="4" w:space="0"/>
              <w:right w:val="single" w:color="auto" w:sz="4" w:space="0"/>
            </w:tcBorders>
            <w:noWrap w:val="0"/>
            <w:vAlign w:val="center"/>
          </w:tcPr>
          <w:p w14:paraId="248118A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71763A6A">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4B353B54">
        <w:tblPrEx>
          <w:tblCellMar>
            <w:top w:w="0" w:type="dxa"/>
            <w:left w:w="108" w:type="dxa"/>
            <w:bottom w:w="0" w:type="dxa"/>
            <w:right w:w="108" w:type="dxa"/>
          </w:tblCellMar>
        </w:tblPrEx>
        <w:trPr>
          <w:trHeight w:val="450" w:hRule="atLeast"/>
        </w:trPr>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14:paraId="56CCADC6">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single" w:color="auto" w:sz="4" w:space="0"/>
              <w:bottom w:val="single" w:color="auto" w:sz="4" w:space="0"/>
              <w:right w:val="single" w:color="auto" w:sz="4" w:space="0"/>
            </w:tcBorders>
            <w:noWrap w:val="0"/>
            <w:vAlign w:val="center"/>
          </w:tcPr>
          <w:p w14:paraId="05FEDC3F">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236B261A">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冬季树木统一涂白，做好防扫雪等植物保护性工作</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0E974F0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4F24317C">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涂白不及时，扣1-2分，不到位扣2分。</w:t>
            </w:r>
          </w:p>
        </w:tc>
        <w:tc>
          <w:tcPr>
            <w:tcW w:w="674" w:type="dxa"/>
            <w:tcBorders>
              <w:top w:val="nil"/>
              <w:left w:val="nil"/>
              <w:bottom w:val="single" w:color="auto" w:sz="4" w:space="0"/>
              <w:right w:val="single" w:color="auto" w:sz="4" w:space="0"/>
            </w:tcBorders>
            <w:noWrap w:val="0"/>
            <w:vAlign w:val="center"/>
          </w:tcPr>
          <w:p w14:paraId="7BB0B88A">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1FDFDB5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40E388A5">
        <w:tblPrEx>
          <w:tblCellMar>
            <w:top w:w="0" w:type="dxa"/>
            <w:left w:w="108" w:type="dxa"/>
            <w:bottom w:w="0" w:type="dxa"/>
            <w:right w:w="108" w:type="dxa"/>
          </w:tblCellMar>
        </w:tblPrEx>
        <w:trPr>
          <w:trHeight w:val="473" w:hRule="atLeast"/>
        </w:trPr>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14:paraId="0B95A904">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single" w:color="auto" w:sz="4" w:space="0"/>
              <w:bottom w:val="single" w:color="auto" w:sz="4" w:space="0"/>
              <w:right w:val="single" w:color="auto" w:sz="4" w:space="0"/>
            </w:tcBorders>
            <w:noWrap w:val="0"/>
            <w:vAlign w:val="center"/>
          </w:tcPr>
          <w:p w14:paraId="53CF0EC7">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9</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646D4082">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及时耕除杂草，树穴整修，绿篱两侧30厘米内无杂草或草坪</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3FE6B4D1">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0F2A318A">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有一内容不到要求，扣1-2分。</w:t>
            </w:r>
          </w:p>
        </w:tc>
        <w:tc>
          <w:tcPr>
            <w:tcW w:w="674" w:type="dxa"/>
            <w:tcBorders>
              <w:top w:val="nil"/>
              <w:left w:val="nil"/>
              <w:bottom w:val="single" w:color="auto" w:sz="4" w:space="0"/>
              <w:right w:val="single" w:color="auto" w:sz="4" w:space="0"/>
            </w:tcBorders>
            <w:noWrap w:val="0"/>
            <w:vAlign w:val="center"/>
          </w:tcPr>
          <w:p w14:paraId="7E1DCDE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5498342D">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02B9A0AD">
        <w:tblPrEx>
          <w:tblCellMar>
            <w:top w:w="0" w:type="dxa"/>
            <w:left w:w="108" w:type="dxa"/>
            <w:bottom w:w="0" w:type="dxa"/>
            <w:right w:w="108" w:type="dxa"/>
          </w:tblCellMar>
        </w:tblPrEx>
        <w:trPr>
          <w:trHeight w:val="855" w:hRule="atLeast"/>
        </w:trPr>
        <w:tc>
          <w:tcPr>
            <w:tcW w:w="724" w:type="dxa"/>
            <w:vMerge w:val="continue"/>
            <w:tcBorders>
              <w:top w:val="single" w:color="auto" w:sz="4" w:space="0"/>
              <w:left w:val="single" w:color="auto" w:sz="4" w:space="0"/>
              <w:bottom w:val="single" w:color="auto" w:sz="4" w:space="0"/>
              <w:right w:val="single" w:color="auto" w:sz="4" w:space="0"/>
            </w:tcBorders>
            <w:noWrap w:val="0"/>
            <w:vAlign w:val="center"/>
          </w:tcPr>
          <w:p w14:paraId="23A29088">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single" w:color="auto" w:sz="4" w:space="0"/>
              <w:bottom w:val="single" w:color="auto" w:sz="4" w:space="0"/>
              <w:right w:val="single" w:color="auto" w:sz="4" w:space="0"/>
            </w:tcBorders>
            <w:noWrap w:val="0"/>
            <w:vAlign w:val="center"/>
          </w:tcPr>
          <w:p w14:paraId="7E93925B">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3839327C">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灌木、色块、草坪修剪及时，平面平整，高度统一，棱角清楚，球形圆整。</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1FAFC970">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486893D7">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发现乱剪或不及时修剪扣1-2分。凡草坪生长超过平面7cm、色块、绿篱生长超过8cm未修剪的不得分。</w:t>
            </w:r>
          </w:p>
        </w:tc>
        <w:tc>
          <w:tcPr>
            <w:tcW w:w="674" w:type="dxa"/>
            <w:tcBorders>
              <w:top w:val="single" w:color="auto" w:sz="4" w:space="0"/>
              <w:left w:val="single" w:color="auto" w:sz="4" w:space="0"/>
              <w:bottom w:val="single" w:color="auto" w:sz="4" w:space="0"/>
              <w:right w:val="single" w:color="auto" w:sz="4" w:space="0"/>
            </w:tcBorders>
            <w:noWrap w:val="0"/>
            <w:vAlign w:val="center"/>
          </w:tcPr>
          <w:p w14:paraId="1D75D58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single" w:color="auto" w:sz="4" w:space="0"/>
              <w:left w:val="single" w:color="auto" w:sz="4" w:space="0"/>
              <w:bottom w:val="single" w:color="auto" w:sz="4" w:space="0"/>
              <w:right w:val="single" w:color="auto" w:sz="4" w:space="0"/>
            </w:tcBorders>
            <w:noWrap w:val="0"/>
            <w:vAlign w:val="bottom"/>
          </w:tcPr>
          <w:p w14:paraId="5A6F02F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6E976B70">
        <w:tblPrEx>
          <w:tblCellMar>
            <w:top w:w="0" w:type="dxa"/>
            <w:left w:w="108" w:type="dxa"/>
            <w:bottom w:w="0" w:type="dxa"/>
            <w:right w:w="108" w:type="dxa"/>
          </w:tblCellMar>
        </w:tblPrEx>
        <w:trPr>
          <w:trHeight w:val="1215" w:hRule="atLeast"/>
        </w:trPr>
        <w:tc>
          <w:tcPr>
            <w:tcW w:w="724" w:type="dxa"/>
            <w:vMerge w:val="restart"/>
            <w:tcBorders>
              <w:top w:val="single" w:color="auto" w:sz="4" w:space="0"/>
              <w:left w:val="single" w:color="auto" w:sz="4" w:space="0"/>
              <w:bottom w:val="single" w:color="auto" w:sz="4" w:space="0"/>
              <w:right w:val="single" w:color="auto" w:sz="4" w:space="0"/>
            </w:tcBorders>
            <w:noWrap w:val="0"/>
            <w:textDirection w:val="tbRlV"/>
            <w:vAlign w:val="center"/>
          </w:tcPr>
          <w:p w14:paraId="0802CBA7">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技术性工作</w:t>
            </w:r>
          </w:p>
        </w:tc>
        <w:tc>
          <w:tcPr>
            <w:tcW w:w="686" w:type="dxa"/>
            <w:tcBorders>
              <w:top w:val="single" w:color="auto" w:sz="4" w:space="0"/>
              <w:left w:val="single" w:color="auto" w:sz="4" w:space="0"/>
              <w:bottom w:val="single" w:color="auto" w:sz="4" w:space="0"/>
              <w:right w:val="single" w:color="auto" w:sz="4" w:space="0"/>
            </w:tcBorders>
            <w:noWrap w:val="0"/>
            <w:vAlign w:val="center"/>
          </w:tcPr>
          <w:p w14:paraId="4E5AA892">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11</w:t>
            </w:r>
          </w:p>
        </w:tc>
        <w:tc>
          <w:tcPr>
            <w:tcW w:w="5538" w:type="dxa"/>
            <w:tcBorders>
              <w:top w:val="single" w:color="auto" w:sz="4" w:space="0"/>
              <w:left w:val="single" w:color="auto" w:sz="4" w:space="0"/>
              <w:bottom w:val="single" w:color="auto" w:sz="4" w:space="0"/>
              <w:right w:val="single" w:color="auto" w:sz="4" w:space="0"/>
            </w:tcBorders>
            <w:noWrap w:val="0"/>
            <w:vAlign w:val="center"/>
          </w:tcPr>
          <w:p w14:paraId="1A9DE596">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雨季及时排水，绿地不积水，高温季节及时灌水，叶面喷水，做好台风季节的防护工作。暴雨前应检查排水设施是否畅通，暴雨堵塞管道或积水时应及时采取排水措施。</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0DFD7DC1">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single" w:color="auto" w:sz="4" w:space="0"/>
              <w:bottom w:val="single" w:color="auto" w:sz="4" w:space="0"/>
              <w:right w:val="single" w:color="auto" w:sz="4" w:space="0"/>
            </w:tcBorders>
            <w:noWrap w:val="0"/>
            <w:vAlign w:val="center"/>
          </w:tcPr>
          <w:p w14:paraId="10D3CE58">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发现一处积水扣1分，植物缺水影响生长或死亡扣4分，植株抗台风、防护工作做不好，有一处扣1分。</w:t>
            </w:r>
          </w:p>
        </w:tc>
        <w:tc>
          <w:tcPr>
            <w:tcW w:w="674" w:type="dxa"/>
            <w:tcBorders>
              <w:top w:val="single" w:color="auto" w:sz="4" w:space="0"/>
              <w:left w:val="single" w:color="auto" w:sz="4" w:space="0"/>
              <w:bottom w:val="single" w:color="auto" w:sz="4" w:space="0"/>
              <w:right w:val="single" w:color="auto" w:sz="4" w:space="0"/>
            </w:tcBorders>
            <w:noWrap w:val="0"/>
            <w:vAlign w:val="center"/>
          </w:tcPr>
          <w:p w14:paraId="75EA505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single" w:color="auto" w:sz="4" w:space="0"/>
              <w:left w:val="single" w:color="auto" w:sz="4" w:space="0"/>
              <w:bottom w:val="single" w:color="auto" w:sz="4" w:space="0"/>
              <w:right w:val="single" w:color="auto" w:sz="4" w:space="0"/>
            </w:tcBorders>
            <w:noWrap w:val="0"/>
            <w:vAlign w:val="bottom"/>
          </w:tcPr>
          <w:p w14:paraId="1A52EA1C">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3C3E2D9A">
        <w:tblPrEx>
          <w:tblCellMar>
            <w:top w:w="0" w:type="dxa"/>
            <w:left w:w="108" w:type="dxa"/>
            <w:bottom w:w="0" w:type="dxa"/>
            <w:right w:w="108" w:type="dxa"/>
          </w:tblCellMar>
        </w:tblPrEx>
        <w:trPr>
          <w:trHeight w:val="855" w:hRule="atLeast"/>
        </w:trPr>
        <w:tc>
          <w:tcPr>
            <w:tcW w:w="724" w:type="dxa"/>
            <w:vMerge w:val="continue"/>
            <w:tcBorders>
              <w:top w:val="single" w:color="auto" w:sz="4" w:space="0"/>
              <w:left w:val="single" w:color="auto" w:sz="4" w:space="0"/>
              <w:bottom w:val="single" w:color="000000" w:sz="4" w:space="0"/>
              <w:right w:val="single" w:color="auto" w:sz="4" w:space="0"/>
            </w:tcBorders>
            <w:noWrap w:val="0"/>
            <w:vAlign w:val="center"/>
          </w:tcPr>
          <w:p w14:paraId="6903E23F">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single" w:color="auto" w:sz="4" w:space="0"/>
              <w:left w:val="nil"/>
              <w:bottom w:val="single" w:color="auto" w:sz="4" w:space="0"/>
              <w:right w:val="single" w:color="auto" w:sz="4" w:space="0"/>
            </w:tcBorders>
            <w:noWrap w:val="0"/>
            <w:vAlign w:val="center"/>
          </w:tcPr>
          <w:p w14:paraId="6EE37170">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p>
        </w:tc>
        <w:tc>
          <w:tcPr>
            <w:tcW w:w="5538" w:type="dxa"/>
            <w:tcBorders>
              <w:top w:val="single" w:color="auto" w:sz="4" w:space="0"/>
              <w:left w:val="nil"/>
              <w:bottom w:val="single" w:color="auto" w:sz="4" w:space="0"/>
              <w:right w:val="single" w:color="auto" w:sz="4" w:space="0"/>
            </w:tcBorders>
            <w:noWrap w:val="0"/>
            <w:vAlign w:val="center"/>
          </w:tcPr>
          <w:p w14:paraId="4CFD05C6">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按苗木长势情况施基肥，做好保质、保量、及时。树木、草坪、地被要按要求施追肥1-2次。</w:t>
            </w:r>
          </w:p>
        </w:tc>
        <w:tc>
          <w:tcPr>
            <w:tcW w:w="779" w:type="dxa"/>
            <w:tcBorders>
              <w:top w:val="single" w:color="auto" w:sz="4" w:space="0"/>
              <w:left w:val="nil"/>
              <w:bottom w:val="single" w:color="auto" w:sz="4" w:space="0"/>
              <w:right w:val="single" w:color="auto" w:sz="4" w:space="0"/>
            </w:tcBorders>
            <w:noWrap w:val="0"/>
            <w:vAlign w:val="center"/>
          </w:tcPr>
          <w:p w14:paraId="1C0B07F7">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single" w:color="auto" w:sz="4" w:space="0"/>
              <w:left w:val="nil"/>
              <w:bottom w:val="single" w:color="auto" w:sz="4" w:space="0"/>
              <w:right w:val="single" w:color="auto" w:sz="4" w:space="0"/>
            </w:tcBorders>
            <w:noWrap w:val="0"/>
            <w:vAlign w:val="center"/>
          </w:tcPr>
          <w:p w14:paraId="2D0BB50F">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少施一处扣3分，施肥不足或不按要求扣2分。</w:t>
            </w:r>
          </w:p>
        </w:tc>
        <w:tc>
          <w:tcPr>
            <w:tcW w:w="674" w:type="dxa"/>
            <w:tcBorders>
              <w:top w:val="single" w:color="auto" w:sz="4" w:space="0"/>
              <w:left w:val="nil"/>
              <w:bottom w:val="single" w:color="auto" w:sz="4" w:space="0"/>
              <w:right w:val="single" w:color="auto" w:sz="4" w:space="0"/>
            </w:tcBorders>
            <w:noWrap w:val="0"/>
            <w:vAlign w:val="center"/>
          </w:tcPr>
          <w:p w14:paraId="23CE8276">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single" w:color="auto" w:sz="4" w:space="0"/>
              <w:left w:val="nil"/>
              <w:bottom w:val="single" w:color="auto" w:sz="4" w:space="0"/>
              <w:right w:val="single" w:color="auto" w:sz="4" w:space="0"/>
            </w:tcBorders>
            <w:noWrap w:val="0"/>
            <w:vAlign w:val="bottom"/>
          </w:tcPr>
          <w:p w14:paraId="13E8FE89">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7D1F1471">
        <w:tblPrEx>
          <w:tblCellMar>
            <w:top w:w="0" w:type="dxa"/>
            <w:left w:w="108" w:type="dxa"/>
            <w:bottom w:w="0" w:type="dxa"/>
            <w:right w:w="108" w:type="dxa"/>
          </w:tblCellMar>
        </w:tblPrEx>
        <w:trPr>
          <w:trHeight w:val="1155" w:hRule="atLeast"/>
        </w:trPr>
        <w:tc>
          <w:tcPr>
            <w:tcW w:w="724" w:type="dxa"/>
            <w:vMerge w:val="restart"/>
            <w:tcBorders>
              <w:top w:val="nil"/>
              <w:left w:val="single" w:color="auto" w:sz="4" w:space="0"/>
              <w:bottom w:val="single" w:color="auto" w:sz="4" w:space="0"/>
              <w:right w:val="single" w:color="auto" w:sz="4" w:space="0"/>
            </w:tcBorders>
            <w:noWrap w:val="0"/>
            <w:textDirection w:val="tbRlV"/>
            <w:vAlign w:val="center"/>
          </w:tcPr>
          <w:p w14:paraId="23607232">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管理标准</w:t>
            </w:r>
          </w:p>
        </w:tc>
        <w:tc>
          <w:tcPr>
            <w:tcW w:w="686" w:type="dxa"/>
            <w:tcBorders>
              <w:top w:val="nil"/>
              <w:left w:val="nil"/>
              <w:bottom w:val="single" w:color="auto" w:sz="4" w:space="0"/>
              <w:right w:val="single" w:color="auto" w:sz="4" w:space="0"/>
            </w:tcBorders>
            <w:noWrap w:val="0"/>
            <w:vAlign w:val="center"/>
          </w:tcPr>
          <w:p w14:paraId="41E41743">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13</w:t>
            </w:r>
          </w:p>
        </w:tc>
        <w:tc>
          <w:tcPr>
            <w:tcW w:w="5538" w:type="dxa"/>
            <w:tcBorders>
              <w:top w:val="nil"/>
              <w:left w:val="nil"/>
              <w:bottom w:val="single" w:color="auto" w:sz="4" w:space="0"/>
              <w:right w:val="single" w:color="auto" w:sz="4" w:space="0"/>
            </w:tcBorders>
            <w:noWrap w:val="0"/>
            <w:vAlign w:val="center"/>
          </w:tcPr>
          <w:p w14:paraId="687235B3">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绿地管理制度全面落实，档案资料完整、详尽，根据绿地质量标准，制订养护管理技术措施及年度养护计划。按月上报养护计划及上月工作总结。</w:t>
            </w:r>
          </w:p>
        </w:tc>
        <w:tc>
          <w:tcPr>
            <w:tcW w:w="779" w:type="dxa"/>
            <w:tcBorders>
              <w:top w:val="nil"/>
              <w:left w:val="nil"/>
              <w:bottom w:val="single" w:color="auto" w:sz="4" w:space="0"/>
              <w:right w:val="single" w:color="auto" w:sz="4" w:space="0"/>
            </w:tcBorders>
            <w:noWrap w:val="0"/>
            <w:vAlign w:val="center"/>
          </w:tcPr>
          <w:p w14:paraId="0B77E61D">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nil"/>
              <w:left w:val="nil"/>
              <w:bottom w:val="single" w:color="auto" w:sz="4" w:space="0"/>
              <w:right w:val="single" w:color="auto" w:sz="4" w:space="0"/>
            </w:tcBorders>
            <w:noWrap w:val="0"/>
            <w:vAlign w:val="center"/>
          </w:tcPr>
          <w:p w14:paraId="7447B341">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记录不全及内容乱记不真实扣1分。不及时上报月养护计划扣2分。</w:t>
            </w:r>
          </w:p>
        </w:tc>
        <w:tc>
          <w:tcPr>
            <w:tcW w:w="674" w:type="dxa"/>
            <w:tcBorders>
              <w:top w:val="nil"/>
              <w:left w:val="nil"/>
              <w:bottom w:val="single" w:color="auto" w:sz="4" w:space="0"/>
              <w:right w:val="single" w:color="auto" w:sz="4" w:space="0"/>
            </w:tcBorders>
            <w:noWrap w:val="0"/>
            <w:vAlign w:val="center"/>
          </w:tcPr>
          <w:p w14:paraId="5B3A8FFE">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642C6C4B">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48B9A07D">
        <w:tblPrEx>
          <w:tblCellMar>
            <w:top w:w="0" w:type="dxa"/>
            <w:left w:w="108" w:type="dxa"/>
            <w:bottom w:w="0" w:type="dxa"/>
            <w:right w:w="108" w:type="dxa"/>
          </w:tblCellMar>
        </w:tblPrEx>
        <w:trPr>
          <w:trHeight w:val="855" w:hRule="atLeast"/>
        </w:trPr>
        <w:tc>
          <w:tcPr>
            <w:tcW w:w="724" w:type="dxa"/>
            <w:vMerge w:val="continue"/>
            <w:tcBorders>
              <w:top w:val="nil"/>
              <w:left w:val="single" w:color="auto" w:sz="4" w:space="0"/>
              <w:bottom w:val="single" w:color="auto" w:sz="4" w:space="0"/>
              <w:right w:val="single" w:color="auto" w:sz="4" w:space="0"/>
            </w:tcBorders>
            <w:noWrap w:val="0"/>
            <w:vAlign w:val="center"/>
          </w:tcPr>
          <w:p w14:paraId="58BAC635">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nil"/>
              <w:left w:val="nil"/>
              <w:bottom w:val="single" w:color="auto" w:sz="4" w:space="0"/>
              <w:right w:val="single" w:color="auto" w:sz="4" w:space="0"/>
            </w:tcBorders>
            <w:noWrap w:val="0"/>
            <w:vAlign w:val="center"/>
          </w:tcPr>
          <w:p w14:paraId="35496ADE">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14</w:t>
            </w:r>
          </w:p>
        </w:tc>
        <w:tc>
          <w:tcPr>
            <w:tcW w:w="5538" w:type="dxa"/>
            <w:tcBorders>
              <w:top w:val="nil"/>
              <w:left w:val="nil"/>
              <w:bottom w:val="single" w:color="auto" w:sz="4" w:space="0"/>
              <w:right w:val="single" w:color="auto" w:sz="4" w:space="0"/>
            </w:tcBorders>
            <w:noWrap w:val="0"/>
            <w:vAlign w:val="center"/>
          </w:tcPr>
          <w:p w14:paraId="0800DC61">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配足养护人员，按照技术操作规程工作。工作人员统一着装。在规定时期内及时做好甲方下达的任务。</w:t>
            </w:r>
          </w:p>
        </w:tc>
        <w:tc>
          <w:tcPr>
            <w:tcW w:w="779" w:type="dxa"/>
            <w:tcBorders>
              <w:top w:val="nil"/>
              <w:left w:val="nil"/>
              <w:bottom w:val="single" w:color="auto" w:sz="4" w:space="0"/>
              <w:right w:val="single" w:color="auto" w:sz="4" w:space="0"/>
            </w:tcBorders>
            <w:noWrap w:val="0"/>
            <w:vAlign w:val="center"/>
          </w:tcPr>
          <w:p w14:paraId="3E2D51D3">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nil"/>
              <w:left w:val="nil"/>
              <w:bottom w:val="single" w:color="auto" w:sz="4" w:space="0"/>
              <w:right w:val="single" w:color="auto" w:sz="4" w:space="0"/>
            </w:tcBorders>
            <w:noWrap w:val="0"/>
            <w:vAlign w:val="center"/>
          </w:tcPr>
          <w:p w14:paraId="30329D25">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不按规程作业，人员不足，发现一次扣5分；无人员不得分。着装不统一扣5分，有无故拖延者发现一处扣2分。</w:t>
            </w:r>
          </w:p>
        </w:tc>
        <w:tc>
          <w:tcPr>
            <w:tcW w:w="674" w:type="dxa"/>
            <w:tcBorders>
              <w:top w:val="nil"/>
              <w:left w:val="nil"/>
              <w:bottom w:val="single" w:color="auto" w:sz="4" w:space="0"/>
              <w:right w:val="single" w:color="auto" w:sz="4" w:space="0"/>
            </w:tcBorders>
            <w:noWrap w:val="0"/>
            <w:vAlign w:val="center"/>
          </w:tcPr>
          <w:p w14:paraId="3D453963">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76870E02">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285D777C">
        <w:tblPrEx>
          <w:tblCellMar>
            <w:top w:w="0" w:type="dxa"/>
            <w:left w:w="108" w:type="dxa"/>
            <w:bottom w:w="0" w:type="dxa"/>
            <w:right w:w="108" w:type="dxa"/>
          </w:tblCellMar>
        </w:tblPrEx>
        <w:trPr>
          <w:trHeight w:val="570" w:hRule="atLeast"/>
        </w:trPr>
        <w:tc>
          <w:tcPr>
            <w:tcW w:w="724" w:type="dxa"/>
            <w:vMerge w:val="continue"/>
            <w:tcBorders>
              <w:top w:val="nil"/>
              <w:left w:val="single" w:color="auto" w:sz="4" w:space="0"/>
              <w:bottom w:val="single" w:color="auto" w:sz="4" w:space="0"/>
              <w:right w:val="single" w:color="auto" w:sz="4" w:space="0"/>
            </w:tcBorders>
            <w:noWrap w:val="0"/>
            <w:vAlign w:val="center"/>
          </w:tcPr>
          <w:p w14:paraId="717C3AF6">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p>
        </w:tc>
        <w:tc>
          <w:tcPr>
            <w:tcW w:w="686" w:type="dxa"/>
            <w:tcBorders>
              <w:top w:val="nil"/>
              <w:left w:val="nil"/>
              <w:bottom w:val="single" w:color="auto" w:sz="4" w:space="0"/>
              <w:right w:val="single" w:color="auto" w:sz="4" w:space="0"/>
            </w:tcBorders>
            <w:noWrap w:val="0"/>
            <w:vAlign w:val="center"/>
          </w:tcPr>
          <w:p w14:paraId="0F061ABE">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w:t>
            </w:r>
          </w:p>
        </w:tc>
        <w:tc>
          <w:tcPr>
            <w:tcW w:w="5538" w:type="dxa"/>
            <w:tcBorders>
              <w:top w:val="nil"/>
              <w:left w:val="nil"/>
              <w:bottom w:val="single" w:color="auto" w:sz="4" w:space="0"/>
              <w:right w:val="single" w:color="auto" w:sz="4" w:space="0"/>
            </w:tcBorders>
            <w:noWrap w:val="0"/>
            <w:vAlign w:val="center"/>
          </w:tcPr>
          <w:p w14:paraId="5453D1CF">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积极参加我单位组织的各类会议、活动。</w:t>
            </w:r>
          </w:p>
        </w:tc>
        <w:tc>
          <w:tcPr>
            <w:tcW w:w="779" w:type="dxa"/>
            <w:tcBorders>
              <w:top w:val="nil"/>
              <w:left w:val="nil"/>
              <w:bottom w:val="single" w:color="auto" w:sz="4" w:space="0"/>
              <w:right w:val="single" w:color="auto" w:sz="4" w:space="0"/>
            </w:tcBorders>
            <w:noWrap w:val="0"/>
            <w:vAlign w:val="center"/>
          </w:tcPr>
          <w:p w14:paraId="75A39FDC">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c>
          <w:tcPr>
            <w:tcW w:w="4214" w:type="dxa"/>
            <w:gridSpan w:val="2"/>
            <w:tcBorders>
              <w:top w:val="nil"/>
              <w:left w:val="nil"/>
              <w:bottom w:val="single" w:color="auto" w:sz="4" w:space="0"/>
              <w:right w:val="single" w:color="auto" w:sz="4" w:space="0"/>
            </w:tcBorders>
            <w:noWrap w:val="0"/>
            <w:vAlign w:val="center"/>
          </w:tcPr>
          <w:p w14:paraId="711476BF">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无故缺席或借故中途离开，发现一处扣2分。</w:t>
            </w:r>
          </w:p>
        </w:tc>
        <w:tc>
          <w:tcPr>
            <w:tcW w:w="674" w:type="dxa"/>
            <w:tcBorders>
              <w:top w:val="nil"/>
              <w:left w:val="nil"/>
              <w:bottom w:val="single" w:color="auto" w:sz="4" w:space="0"/>
              <w:right w:val="single" w:color="auto" w:sz="4" w:space="0"/>
            </w:tcBorders>
            <w:noWrap w:val="0"/>
            <w:vAlign w:val="center"/>
          </w:tcPr>
          <w:p w14:paraId="74A9A9FB">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64BBE190">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4410798E">
        <w:tblPrEx>
          <w:tblCellMar>
            <w:top w:w="0" w:type="dxa"/>
            <w:left w:w="108" w:type="dxa"/>
            <w:bottom w:w="0" w:type="dxa"/>
            <w:right w:w="108" w:type="dxa"/>
          </w:tblCellMar>
        </w:tblPrEx>
        <w:trPr>
          <w:trHeight w:val="1189" w:hRule="atLeast"/>
        </w:trPr>
        <w:tc>
          <w:tcPr>
            <w:tcW w:w="724" w:type="dxa"/>
            <w:tcBorders>
              <w:top w:val="nil"/>
              <w:left w:val="single" w:color="auto" w:sz="4" w:space="0"/>
              <w:bottom w:val="single" w:color="auto" w:sz="4" w:space="0"/>
              <w:right w:val="single" w:color="auto" w:sz="4" w:space="0"/>
            </w:tcBorders>
            <w:noWrap w:val="0"/>
            <w:textDirection w:val="tbRlV"/>
            <w:vAlign w:val="center"/>
          </w:tcPr>
          <w:p w14:paraId="28BBF247">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社会监督</w:t>
            </w:r>
          </w:p>
        </w:tc>
        <w:tc>
          <w:tcPr>
            <w:tcW w:w="686" w:type="dxa"/>
            <w:tcBorders>
              <w:top w:val="nil"/>
              <w:left w:val="nil"/>
              <w:bottom w:val="single" w:color="auto" w:sz="4" w:space="0"/>
              <w:right w:val="single" w:color="auto" w:sz="4" w:space="0"/>
            </w:tcBorders>
            <w:noWrap w:val="0"/>
            <w:vAlign w:val="center"/>
          </w:tcPr>
          <w:p w14:paraId="34EB832C">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w:t>
            </w:r>
          </w:p>
        </w:tc>
        <w:tc>
          <w:tcPr>
            <w:tcW w:w="5538" w:type="dxa"/>
            <w:tcBorders>
              <w:top w:val="nil"/>
              <w:left w:val="nil"/>
              <w:bottom w:val="single" w:color="auto" w:sz="4" w:space="0"/>
              <w:right w:val="single" w:color="auto" w:sz="4" w:space="0"/>
            </w:tcBorders>
            <w:noWrap w:val="0"/>
            <w:vAlign w:val="center"/>
          </w:tcPr>
          <w:p w14:paraId="094B1D1C">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被上级领导批评、市民投诉、新闻媒体曝光问题的</w:t>
            </w:r>
          </w:p>
        </w:tc>
        <w:tc>
          <w:tcPr>
            <w:tcW w:w="779" w:type="dxa"/>
            <w:tcBorders>
              <w:top w:val="nil"/>
              <w:left w:val="nil"/>
              <w:bottom w:val="single" w:color="auto" w:sz="4" w:space="0"/>
              <w:right w:val="single" w:color="auto" w:sz="4" w:space="0"/>
            </w:tcBorders>
            <w:noWrap w:val="0"/>
            <w:vAlign w:val="center"/>
          </w:tcPr>
          <w:p w14:paraId="097646FB">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15</w:t>
            </w:r>
          </w:p>
        </w:tc>
        <w:tc>
          <w:tcPr>
            <w:tcW w:w="4214" w:type="dxa"/>
            <w:gridSpan w:val="2"/>
            <w:tcBorders>
              <w:top w:val="nil"/>
              <w:left w:val="nil"/>
              <w:bottom w:val="single" w:color="auto" w:sz="4" w:space="0"/>
              <w:right w:val="single" w:color="auto" w:sz="4" w:space="0"/>
            </w:tcBorders>
            <w:noWrap w:val="0"/>
            <w:vAlign w:val="center"/>
          </w:tcPr>
          <w:p w14:paraId="5DCBA282">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被上级领导批评、市民投诉、新闻媒体曝光属养护单位责任的一次扣5分，在养护标段内但非养护单位责任且已及时上报的不扣分、未及时上报的一次扣5分。</w:t>
            </w:r>
          </w:p>
        </w:tc>
        <w:tc>
          <w:tcPr>
            <w:tcW w:w="674" w:type="dxa"/>
            <w:tcBorders>
              <w:top w:val="nil"/>
              <w:left w:val="nil"/>
              <w:bottom w:val="single" w:color="auto" w:sz="4" w:space="0"/>
              <w:right w:val="single" w:color="auto" w:sz="4" w:space="0"/>
            </w:tcBorders>
            <w:noWrap w:val="0"/>
            <w:vAlign w:val="center"/>
          </w:tcPr>
          <w:p w14:paraId="30633C0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4894B27C">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60219907">
        <w:tblPrEx>
          <w:tblCellMar>
            <w:top w:w="0" w:type="dxa"/>
            <w:left w:w="108" w:type="dxa"/>
            <w:bottom w:w="0" w:type="dxa"/>
            <w:right w:w="108" w:type="dxa"/>
          </w:tblCellMar>
        </w:tblPrEx>
        <w:trPr>
          <w:trHeight w:val="886" w:hRule="atLeast"/>
        </w:trPr>
        <w:tc>
          <w:tcPr>
            <w:tcW w:w="724" w:type="dxa"/>
            <w:tcBorders>
              <w:top w:val="nil"/>
              <w:left w:val="single" w:color="auto" w:sz="4" w:space="0"/>
              <w:bottom w:val="single" w:color="auto" w:sz="4" w:space="0"/>
              <w:right w:val="single" w:color="auto" w:sz="4" w:space="0"/>
            </w:tcBorders>
            <w:noWrap w:val="0"/>
            <w:textDirection w:val="tbRlV"/>
            <w:vAlign w:val="center"/>
          </w:tcPr>
          <w:p w14:paraId="010C0A7A">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w:t>
            </w:r>
          </w:p>
        </w:tc>
        <w:tc>
          <w:tcPr>
            <w:tcW w:w="686" w:type="dxa"/>
            <w:tcBorders>
              <w:top w:val="nil"/>
              <w:left w:val="nil"/>
              <w:bottom w:val="single" w:color="auto" w:sz="4" w:space="0"/>
              <w:right w:val="single" w:color="auto" w:sz="4" w:space="0"/>
            </w:tcBorders>
            <w:noWrap w:val="0"/>
            <w:vAlign w:val="center"/>
          </w:tcPr>
          <w:p w14:paraId="109440E8">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17</w:t>
            </w:r>
          </w:p>
        </w:tc>
        <w:tc>
          <w:tcPr>
            <w:tcW w:w="5538" w:type="dxa"/>
            <w:tcBorders>
              <w:top w:val="nil"/>
              <w:left w:val="nil"/>
              <w:bottom w:val="single" w:color="auto" w:sz="4" w:space="0"/>
              <w:right w:val="single" w:color="auto" w:sz="4" w:space="0"/>
            </w:tcBorders>
            <w:noWrap w:val="0"/>
            <w:vAlign w:val="center"/>
          </w:tcPr>
          <w:p w14:paraId="34691E01">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乡镇绿化主管部门发现的问题应积极整改到位，配合乡镇做好各项检查工作。</w:t>
            </w:r>
          </w:p>
        </w:tc>
        <w:tc>
          <w:tcPr>
            <w:tcW w:w="779" w:type="dxa"/>
            <w:tcBorders>
              <w:top w:val="nil"/>
              <w:left w:val="nil"/>
              <w:bottom w:val="single" w:color="auto" w:sz="4" w:space="0"/>
              <w:right w:val="single" w:color="auto" w:sz="4" w:space="0"/>
            </w:tcBorders>
            <w:noWrap w:val="0"/>
            <w:vAlign w:val="center"/>
          </w:tcPr>
          <w:p w14:paraId="3789AD2F">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w:t>
            </w:r>
          </w:p>
        </w:tc>
        <w:tc>
          <w:tcPr>
            <w:tcW w:w="4214" w:type="dxa"/>
            <w:gridSpan w:val="2"/>
            <w:tcBorders>
              <w:top w:val="nil"/>
              <w:left w:val="nil"/>
              <w:bottom w:val="single" w:color="auto" w:sz="4" w:space="0"/>
              <w:right w:val="single" w:color="auto" w:sz="4" w:space="0"/>
            </w:tcBorders>
            <w:noWrap w:val="0"/>
            <w:vAlign w:val="center"/>
          </w:tcPr>
          <w:p w14:paraId="5464ABBD">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乡镇主管部门发现问题的扣2分/次，整改不及时扣5分/次，配合工作不到位的5分/次。</w:t>
            </w:r>
          </w:p>
        </w:tc>
        <w:tc>
          <w:tcPr>
            <w:tcW w:w="674" w:type="dxa"/>
            <w:tcBorders>
              <w:top w:val="nil"/>
              <w:left w:val="nil"/>
              <w:bottom w:val="single" w:color="auto" w:sz="4" w:space="0"/>
              <w:right w:val="single" w:color="auto" w:sz="4" w:space="0"/>
            </w:tcBorders>
            <w:noWrap w:val="0"/>
            <w:vAlign w:val="center"/>
          </w:tcPr>
          <w:p w14:paraId="0C8646A7">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7450C275">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3E4DAF6D">
        <w:tblPrEx>
          <w:tblCellMar>
            <w:top w:w="0" w:type="dxa"/>
            <w:left w:w="108" w:type="dxa"/>
            <w:bottom w:w="0" w:type="dxa"/>
            <w:right w:w="108" w:type="dxa"/>
          </w:tblCellMar>
        </w:tblPrEx>
        <w:trPr>
          <w:trHeight w:val="232" w:hRule="atLeast"/>
        </w:trPr>
        <w:tc>
          <w:tcPr>
            <w:tcW w:w="1410" w:type="dxa"/>
            <w:gridSpan w:val="2"/>
            <w:tcBorders>
              <w:top w:val="single" w:color="auto" w:sz="4" w:space="0"/>
              <w:left w:val="single" w:color="auto" w:sz="4" w:space="0"/>
              <w:bottom w:val="single" w:color="auto" w:sz="4" w:space="0"/>
              <w:right w:val="single" w:color="auto" w:sz="4" w:space="0"/>
            </w:tcBorders>
            <w:noWrap w:val="0"/>
            <w:vAlign w:val="center"/>
          </w:tcPr>
          <w:p w14:paraId="3B38A712">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合计</w:t>
            </w:r>
          </w:p>
        </w:tc>
        <w:tc>
          <w:tcPr>
            <w:tcW w:w="5538" w:type="dxa"/>
            <w:tcBorders>
              <w:top w:val="nil"/>
              <w:left w:val="nil"/>
              <w:bottom w:val="single" w:color="auto" w:sz="4" w:space="0"/>
              <w:right w:val="single" w:color="auto" w:sz="4" w:space="0"/>
            </w:tcBorders>
            <w:noWrap w:val="0"/>
            <w:vAlign w:val="center"/>
          </w:tcPr>
          <w:p w14:paraId="56D70664">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79" w:type="dxa"/>
            <w:tcBorders>
              <w:top w:val="nil"/>
              <w:left w:val="nil"/>
              <w:bottom w:val="single" w:color="auto" w:sz="4" w:space="0"/>
              <w:right w:val="single" w:color="auto" w:sz="4" w:space="0"/>
            </w:tcBorders>
            <w:noWrap w:val="0"/>
            <w:vAlign w:val="center"/>
          </w:tcPr>
          <w:p w14:paraId="30C6CD74">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100</w:t>
            </w:r>
          </w:p>
        </w:tc>
        <w:tc>
          <w:tcPr>
            <w:tcW w:w="4214" w:type="dxa"/>
            <w:gridSpan w:val="2"/>
            <w:tcBorders>
              <w:top w:val="nil"/>
              <w:left w:val="nil"/>
              <w:bottom w:val="single" w:color="auto" w:sz="4" w:space="0"/>
              <w:right w:val="single" w:color="auto" w:sz="4" w:space="0"/>
            </w:tcBorders>
            <w:noWrap w:val="0"/>
            <w:vAlign w:val="center"/>
          </w:tcPr>
          <w:p w14:paraId="5F59D80C">
            <w:pPr>
              <w:keepNext w:val="0"/>
              <w:keepLines w:val="0"/>
              <w:pageBreakBefore w:val="0"/>
              <w:widowControl/>
              <w:spacing w:line="240" w:lineRule="auto"/>
              <w:ind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674" w:type="dxa"/>
            <w:tcBorders>
              <w:top w:val="nil"/>
              <w:left w:val="nil"/>
              <w:bottom w:val="single" w:color="auto" w:sz="4" w:space="0"/>
              <w:right w:val="single" w:color="auto" w:sz="4" w:space="0"/>
            </w:tcBorders>
            <w:noWrap w:val="0"/>
            <w:vAlign w:val="center"/>
          </w:tcPr>
          <w:p w14:paraId="759BC63E">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c>
          <w:tcPr>
            <w:tcW w:w="762" w:type="dxa"/>
            <w:tcBorders>
              <w:top w:val="nil"/>
              <w:left w:val="nil"/>
              <w:bottom w:val="single" w:color="auto" w:sz="4" w:space="0"/>
              <w:right w:val="single" w:color="auto" w:sz="4" w:space="0"/>
            </w:tcBorders>
            <w:noWrap w:val="0"/>
            <w:vAlign w:val="bottom"/>
          </w:tcPr>
          <w:p w14:paraId="1A1E1AF1">
            <w:pPr>
              <w:keepNext w:val="0"/>
              <w:keepLines w:val="0"/>
              <w:pageBreakBefore w:val="0"/>
              <w:widowControl/>
              <w:spacing w:line="240" w:lineRule="auto"/>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w:t>
            </w:r>
          </w:p>
        </w:tc>
      </w:tr>
      <w:tr w14:paraId="1D7AE164">
        <w:tblPrEx>
          <w:tblCellMar>
            <w:top w:w="0" w:type="dxa"/>
            <w:left w:w="108" w:type="dxa"/>
            <w:bottom w:w="0" w:type="dxa"/>
            <w:right w:w="108" w:type="dxa"/>
          </w:tblCellMar>
        </w:tblPrEx>
        <w:trPr>
          <w:trHeight w:val="705" w:hRule="atLeast"/>
        </w:trPr>
        <w:tc>
          <w:tcPr>
            <w:tcW w:w="13377" w:type="dxa"/>
            <w:gridSpan w:val="8"/>
            <w:tcBorders>
              <w:top w:val="single" w:color="auto" w:sz="4" w:space="0"/>
              <w:left w:val="nil"/>
              <w:bottom w:val="nil"/>
              <w:right w:val="nil"/>
            </w:tcBorders>
            <w:noWrap w:val="0"/>
            <w:vAlign w:val="center"/>
          </w:tcPr>
          <w:p w14:paraId="588FC489">
            <w:pPr>
              <w:keepNext w:val="0"/>
              <w:keepLines w:val="0"/>
              <w:pageBreakBefore w:val="0"/>
              <w:widowControl/>
              <w:spacing w:line="240" w:lineRule="auto"/>
              <w:ind w:firstLine="0"/>
              <w:jc w:val="left"/>
              <w:rPr>
                <w:rFonts w:hint="eastAsia" w:asciiTheme="minorEastAsia" w:hAnsiTheme="minorEastAsia" w:eastAsiaTheme="minorEastAsia" w:cstheme="minorEastAsia"/>
                <w:color w:val="auto"/>
                <w:sz w:val="24"/>
                <w:szCs w:val="22"/>
                <w:highlight w:val="none"/>
                <w:lang w:eastAsia="zh-CN"/>
              </w:rPr>
            </w:pPr>
            <w:r>
              <w:rPr>
                <w:rFonts w:hint="eastAsia" w:asciiTheme="minorEastAsia" w:hAnsiTheme="minorEastAsia" w:eastAsiaTheme="minorEastAsia" w:cstheme="minorEastAsia"/>
                <w:color w:val="auto"/>
                <w:sz w:val="24"/>
                <w:szCs w:val="22"/>
                <w:highlight w:val="none"/>
                <w:lang w:eastAsia="zh-CN"/>
              </w:rPr>
              <w:t>说明：1考核小组每月对辖区绿化考核一次，各级领导、城管大队、督查室在巡查或督查过程中发现的问题以及各类市民投诉、媒体曝光等方面的问题都作为日常考核的依据。</w:t>
            </w:r>
          </w:p>
        </w:tc>
      </w:tr>
      <w:tr w14:paraId="24DD65F4">
        <w:tblPrEx>
          <w:tblCellMar>
            <w:top w:w="0" w:type="dxa"/>
            <w:left w:w="108" w:type="dxa"/>
            <w:bottom w:w="0" w:type="dxa"/>
            <w:right w:w="108" w:type="dxa"/>
          </w:tblCellMar>
        </w:tblPrEx>
        <w:trPr>
          <w:trHeight w:val="645" w:hRule="atLeast"/>
        </w:trPr>
        <w:tc>
          <w:tcPr>
            <w:tcW w:w="13377" w:type="dxa"/>
            <w:gridSpan w:val="8"/>
            <w:tcBorders>
              <w:top w:val="nil"/>
              <w:left w:val="nil"/>
              <w:bottom w:val="nil"/>
              <w:right w:val="nil"/>
            </w:tcBorders>
            <w:noWrap w:val="0"/>
            <w:vAlign w:val="center"/>
          </w:tcPr>
          <w:p w14:paraId="22F94291">
            <w:pPr>
              <w:keepNext w:val="0"/>
              <w:keepLines w:val="0"/>
              <w:pageBreakBefore w:val="0"/>
              <w:widowControl/>
              <w:spacing w:line="240" w:lineRule="auto"/>
              <w:ind w:firstLine="0"/>
              <w:jc w:val="left"/>
              <w:rPr>
                <w:rFonts w:hint="eastAsia" w:asciiTheme="minorEastAsia" w:hAnsiTheme="minorEastAsia" w:eastAsiaTheme="minorEastAsia" w:cstheme="minorEastAsia"/>
                <w:color w:val="auto"/>
                <w:sz w:val="24"/>
                <w:szCs w:val="22"/>
                <w:highlight w:val="none"/>
                <w:lang w:eastAsia="zh-CN"/>
              </w:rPr>
            </w:pPr>
            <w:r>
              <w:rPr>
                <w:rFonts w:hint="eastAsia" w:asciiTheme="minorEastAsia" w:hAnsiTheme="minorEastAsia" w:eastAsiaTheme="minorEastAsia" w:cstheme="minorEastAsia"/>
                <w:color w:val="auto"/>
                <w:sz w:val="24"/>
                <w:szCs w:val="22"/>
                <w:highlight w:val="none"/>
                <w:lang w:eastAsia="zh-CN"/>
              </w:rPr>
              <w:t xml:space="preserve">      2此评分标准以100分为满分，90分以上为优秀，80-90分为合格，80分以下为不合格。未达到优秀者，少1分，扣当月养护款的1%，以此类推。考核得分低于80分的，该月养护费用不予支付，且乙方应按甲方要求限期整改。连续2次考核得分低于80分为考核不合格，甲方有权终止合同。</w:t>
            </w:r>
          </w:p>
        </w:tc>
      </w:tr>
      <w:tr w14:paraId="4176F3A8">
        <w:tblPrEx>
          <w:tblCellMar>
            <w:top w:w="0" w:type="dxa"/>
            <w:left w:w="108" w:type="dxa"/>
            <w:bottom w:w="0" w:type="dxa"/>
            <w:right w:w="108" w:type="dxa"/>
          </w:tblCellMar>
        </w:tblPrEx>
        <w:trPr>
          <w:trHeight w:val="300" w:hRule="atLeast"/>
        </w:trPr>
        <w:tc>
          <w:tcPr>
            <w:tcW w:w="724" w:type="dxa"/>
            <w:tcBorders>
              <w:top w:val="nil"/>
              <w:left w:val="nil"/>
              <w:bottom w:val="nil"/>
              <w:right w:val="nil"/>
            </w:tcBorders>
            <w:noWrap w:val="0"/>
            <w:vAlign w:val="center"/>
          </w:tcPr>
          <w:p w14:paraId="314C068B">
            <w:pPr>
              <w:keepNext w:val="0"/>
              <w:keepLines w:val="0"/>
              <w:pageBreakBefore w:val="0"/>
              <w:widowControl/>
              <w:spacing w:line="240" w:lineRule="auto"/>
              <w:ind w:firstLine="0"/>
              <w:jc w:val="left"/>
              <w:rPr>
                <w:rFonts w:hint="eastAsia" w:ascii="宋体" w:hAnsi="宋体" w:eastAsia="等线" w:cs="宋体"/>
                <w:color w:val="auto"/>
                <w:sz w:val="24"/>
                <w:szCs w:val="22"/>
                <w:highlight w:val="none"/>
                <w:lang w:eastAsia="zh-CN"/>
              </w:rPr>
            </w:pPr>
          </w:p>
        </w:tc>
        <w:tc>
          <w:tcPr>
            <w:tcW w:w="686" w:type="dxa"/>
            <w:tcBorders>
              <w:top w:val="nil"/>
              <w:left w:val="nil"/>
              <w:bottom w:val="nil"/>
              <w:right w:val="nil"/>
            </w:tcBorders>
            <w:noWrap w:val="0"/>
            <w:vAlign w:val="center"/>
          </w:tcPr>
          <w:p w14:paraId="28EED5CF">
            <w:pPr>
              <w:keepNext w:val="0"/>
              <w:keepLines w:val="0"/>
              <w:pageBreakBefore w:val="0"/>
              <w:widowControl/>
              <w:spacing w:line="240" w:lineRule="auto"/>
              <w:ind w:firstLine="0"/>
              <w:jc w:val="left"/>
              <w:rPr>
                <w:rFonts w:hint="default" w:ascii="宋体" w:hAnsi="宋体" w:eastAsia="等线" w:cs="宋体"/>
                <w:color w:val="auto"/>
                <w:sz w:val="24"/>
                <w:szCs w:val="22"/>
                <w:highlight w:val="none"/>
                <w:lang w:eastAsia="zh-CN"/>
              </w:rPr>
            </w:pPr>
          </w:p>
        </w:tc>
        <w:tc>
          <w:tcPr>
            <w:tcW w:w="5538" w:type="dxa"/>
            <w:tcBorders>
              <w:top w:val="nil"/>
              <w:left w:val="nil"/>
              <w:bottom w:val="nil"/>
              <w:right w:val="nil"/>
            </w:tcBorders>
            <w:noWrap w:val="0"/>
            <w:vAlign w:val="center"/>
          </w:tcPr>
          <w:p w14:paraId="2D0C822B">
            <w:pPr>
              <w:keepNext w:val="0"/>
              <w:keepLines w:val="0"/>
              <w:pageBreakBefore w:val="0"/>
              <w:widowControl/>
              <w:spacing w:line="240" w:lineRule="auto"/>
              <w:ind w:firstLine="0"/>
              <w:jc w:val="left"/>
              <w:rPr>
                <w:rFonts w:hint="default" w:ascii="宋体" w:hAnsi="宋体" w:eastAsia="等线" w:cs="宋体"/>
                <w:color w:val="auto"/>
                <w:sz w:val="24"/>
                <w:szCs w:val="22"/>
                <w:highlight w:val="none"/>
                <w:lang w:eastAsia="zh-CN"/>
              </w:rPr>
            </w:pPr>
          </w:p>
        </w:tc>
        <w:tc>
          <w:tcPr>
            <w:tcW w:w="944" w:type="dxa"/>
            <w:gridSpan w:val="2"/>
            <w:tcBorders>
              <w:top w:val="nil"/>
              <w:left w:val="nil"/>
              <w:bottom w:val="nil"/>
              <w:right w:val="nil"/>
            </w:tcBorders>
            <w:noWrap w:val="0"/>
            <w:vAlign w:val="center"/>
          </w:tcPr>
          <w:p w14:paraId="432D045C">
            <w:pPr>
              <w:keepNext w:val="0"/>
              <w:keepLines w:val="0"/>
              <w:pageBreakBefore w:val="0"/>
              <w:widowControl/>
              <w:spacing w:line="240" w:lineRule="auto"/>
              <w:ind w:firstLine="0"/>
              <w:jc w:val="center"/>
              <w:rPr>
                <w:rFonts w:hint="default" w:ascii="宋体" w:hAnsi="宋体" w:eastAsia="等线" w:cs="宋体"/>
                <w:color w:val="auto"/>
                <w:sz w:val="24"/>
                <w:szCs w:val="22"/>
                <w:highlight w:val="none"/>
                <w:lang w:eastAsia="zh-CN"/>
              </w:rPr>
            </w:pPr>
          </w:p>
        </w:tc>
        <w:tc>
          <w:tcPr>
            <w:tcW w:w="4049" w:type="dxa"/>
            <w:tcBorders>
              <w:top w:val="nil"/>
              <w:left w:val="nil"/>
              <w:bottom w:val="nil"/>
              <w:right w:val="nil"/>
            </w:tcBorders>
            <w:noWrap w:val="0"/>
            <w:vAlign w:val="center"/>
          </w:tcPr>
          <w:p w14:paraId="1D476C05">
            <w:pPr>
              <w:keepNext w:val="0"/>
              <w:keepLines w:val="0"/>
              <w:pageBreakBefore w:val="0"/>
              <w:widowControl/>
              <w:spacing w:line="240" w:lineRule="auto"/>
              <w:ind w:firstLine="0"/>
              <w:jc w:val="center"/>
              <w:rPr>
                <w:rFonts w:hint="default" w:ascii="楷体_GB2312" w:hAnsi="宋体" w:eastAsia="楷体_GB2312" w:cs="宋体"/>
                <w:color w:val="auto"/>
                <w:sz w:val="24"/>
                <w:szCs w:val="22"/>
                <w:highlight w:val="none"/>
                <w:lang w:eastAsia="zh-CN"/>
              </w:rPr>
            </w:pPr>
            <w:r>
              <w:rPr>
                <w:rFonts w:hint="eastAsia" w:ascii="楷体_GB2312" w:hAnsi="宋体" w:eastAsia="楷体_GB2312" w:cs="宋体"/>
                <w:color w:val="auto"/>
                <w:sz w:val="24"/>
                <w:szCs w:val="22"/>
                <w:highlight w:val="none"/>
                <w:lang w:eastAsia="zh-CN"/>
              </w:rPr>
              <w:t>评分人：</w:t>
            </w:r>
          </w:p>
        </w:tc>
        <w:tc>
          <w:tcPr>
            <w:tcW w:w="1436" w:type="dxa"/>
            <w:gridSpan w:val="2"/>
            <w:tcBorders>
              <w:top w:val="nil"/>
              <w:left w:val="nil"/>
              <w:bottom w:val="nil"/>
              <w:right w:val="nil"/>
            </w:tcBorders>
            <w:noWrap w:val="0"/>
            <w:vAlign w:val="center"/>
          </w:tcPr>
          <w:p w14:paraId="3F3C6787">
            <w:pPr>
              <w:keepNext w:val="0"/>
              <w:keepLines w:val="0"/>
              <w:pageBreakBefore w:val="0"/>
              <w:widowControl/>
              <w:spacing w:line="240" w:lineRule="auto"/>
              <w:ind w:firstLine="0"/>
              <w:jc w:val="center"/>
              <w:rPr>
                <w:rFonts w:hint="default" w:ascii="宋体" w:hAnsi="宋体" w:eastAsia="等线" w:cs="宋体"/>
                <w:color w:val="auto"/>
                <w:sz w:val="24"/>
                <w:szCs w:val="22"/>
                <w:highlight w:val="none"/>
                <w:lang w:eastAsia="zh-CN"/>
              </w:rPr>
            </w:pPr>
            <w:r>
              <w:rPr>
                <w:rFonts w:hint="eastAsia" w:ascii="宋体" w:hAnsi="宋体" w:eastAsia="等线" w:cs="宋体"/>
                <w:color w:val="auto"/>
                <w:sz w:val="24"/>
                <w:szCs w:val="22"/>
                <w:highlight w:val="none"/>
                <w:lang w:eastAsia="zh-CN"/>
              </w:rPr>
              <w:t>　</w:t>
            </w:r>
          </w:p>
        </w:tc>
      </w:tr>
    </w:tbl>
    <w:p w14:paraId="02118529">
      <w:pPr>
        <w:pStyle w:val="2"/>
        <w:rPr>
          <w:rFonts w:hint="eastAsia"/>
          <w:color w:val="auto"/>
          <w:highlight w:val="none"/>
          <w:lang w:val="en-US" w:eastAsia="zh-CN"/>
        </w:rPr>
        <w:sectPr>
          <w:pgSz w:w="15840" w:h="12240" w:orient="landscape"/>
          <w:pgMar w:top="993" w:right="1440" w:bottom="1183" w:left="1440" w:header="851" w:footer="510" w:gutter="0"/>
          <w:cols w:space="425" w:num="1"/>
          <w:docGrid w:linePitch="360" w:charSpace="0"/>
        </w:sectPr>
      </w:pPr>
    </w:p>
    <w:p w14:paraId="43597C24">
      <w:pPr>
        <w:widowControl w:val="0"/>
        <w:shd w:val="clear" w:color="auto"/>
        <w:spacing w:line="440" w:lineRule="exact"/>
        <w:ind w:firstLine="0"/>
        <w:jc w:val="center"/>
        <w:rPr>
          <w:rFonts w:hint="eastAsia" w:asciiTheme="majorHAnsi" w:hAnsiTheme="majorHAnsi" w:cstheme="majorBidi"/>
          <w:b/>
          <w:bCs/>
          <w:color w:val="auto"/>
          <w:sz w:val="32"/>
          <w:szCs w:val="32"/>
          <w:highlight w:val="none"/>
          <w:lang w:eastAsia="zh-CN"/>
        </w:rPr>
      </w:pPr>
      <w:r>
        <w:rPr>
          <w:rFonts w:hint="eastAsia" w:asciiTheme="majorHAnsi" w:hAnsiTheme="majorHAnsi" w:cstheme="majorBidi"/>
          <w:b/>
          <w:bCs/>
          <w:color w:val="auto"/>
          <w:sz w:val="32"/>
          <w:szCs w:val="32"/>
          <w:highlight w:val="none"/>
          <w:lang w:eastAsia="zh-CN"/>
        </w:rPr>
        <w:t>五、附件</w:t>
      </w:r>
      <w:bookmarkEnd w:id="22"/>
    </w:p>
    <w:p w14:paraId="32F2BFCA">
      <w:pPr>
        <w:keepNext/>
        <w:keepLines/>
        <w:shd w:val="clear" w:color="auto"/>
        <w:spacing w:line="240" w:lineRule="auto"/>
        <w:ind w:firstLine="0"/>
        <w:outlineLvl w:val="1"/>
        <w:rPr>
          <w:rFonts w:hint="eastAsia" w:asciiTheme="majorHAnsi" w:hAnsiTheme="majorHAnsi" w:cstheme="majorBidi"/>
          <w:b/>
          <w:bCs/>
          <w:color w:val="auto"/>
          <w:sz w:val="32"/>
          <w:szCs w:val="32"/>
          <w:highlight w:val="none"/>
          <w:lang w:eastAsia="zh-CN"/>
        </w:rPr>
      </w:pPr>
      <w:bookmarkStart w:id="23" w:name="_Toc161316669"/>
      <w:bookmarkStart w:id="24" w:name="_Toc101981934"/>
      <w:r>
        <w:rPr>
          <w:rFonts w:hint="eastAsia" w:asciiTheme="majorHAnsi" w:hAnsiTheme="majorHAnsi" w:cstheme="majorBidi"/>
          <w:b/>
          <w:bCs/>
          <w:color w:val="auto"/>
          <w:sz w:val="32"/>
          <w:szCs w:val="32"/>
          <w:highlight w:val="none"/>
          <w:lang w:eastAsia="zh-CN"/>
        </w:rPr>
        <w:t>评分标准</w:t>
      </w:r>
      <w:bookmarkEnd w:id="23"/>
      <w:bookmarkEnd w:id="24"/>
    </w:p>
    <w:p w14:paraId="7108263E">
      <w:pPr>
        <w:shd w:val="clear" w:color="auto"/>
        <w:spacing w:before="240"/>
        <w:ind w:firstLine="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（一）评分项目及分值（总分</w:t>
      </w:r>
      <w:r>
        <w:rPr>
          <w:rFonts w:ascii="宋体" w:hAnsi="宋体"/>
          <w:color w:val="auto"/>
          <w:szCs w:val="24"/>
          <w:highlight w:val="none"/>
          <w:lang w:eastAsia="zh-CN"/>
        </w:rPr>
        <w:t>100分）</w:t>
      </w:r>
    </w:p>
    <w:p w14:paraId="7B49334E">
      <w:pPr>
        <w:shd w:val="clear" w:color="auto"/>
        <w:ind w:firstLine="0"/>
        <w:contextualSpacing/>
        <w:rPr>
          <w:rFonts w:hint="eastAsia"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25</w:t>
      </w:r>
      <w:r>
        <w:rPr>
          <w:rFonts w:ascii="宋体" w:hAnsi="宋体"/>
          <w:color w:val="auto"/>
          <w:szCs w:val="24"/>
          <w:highlight w:val="none"/>
          <w:lang w:eastAsia="zh-CN"/>
        </w:rPr>
        <w:t>分</w:t>
      </w:r>
    </w:p>
    <w:p w14:paraId="1A8CF107">
      <w:pPr>
        <w:shd w:val="clear" w:color="auto"/>
        <w:ind w:firstLine="0"/>
        <w:contextualSpacing/>
        <w:rPr>
          <w:rFonts w:hint="eastAsia" w:ascii="宋体" w:hAnsi="宋体"/>
          <w:color w:val="auto"/>
          <w:szCs w:val="24"/>
          <w:highlight w:val="none"/>
          <w:lang w:eastAsia="zh-CN"/>
        </w:rPr>
      </w:pPr>
      <w:r>
        <w:rPr>
          <w:rFonts w:ascii="宋体" w:hAnsi="宋体"/>
          <w:color w:val="auto"/>
          <w:szCs w:val="24"/>
          <w:highlight w:val="none"/>
          <w:lang w:eastAsia="zh-CN"/>
        </w:rPr>
        <w:t>2.</w:t>
      </w:r>
      <w:r>
        <w:rPr>
          <w:rFonts w:hint="eastAsia" w:ascii="宋体" w:hAnsi="宋体"/>
          <w:color w:val="auto"/>
          <w:szCs w:val="24"/>
          <w:highlight w:val="none"/>
          <w:lang w:eastAsia="zh-CN"/>
        </w:rPr>
        <w:t>投标供应商综合评价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25</w:t>
      </w:r>
      <w:r>
        <w:rPr>
          <w:rFonts w:ascii="宋体" w:hAnsi="宋体"/>
          <w:color w:val="auto"/>
          <w:szCs w:val="24"/>
          <w:highlight w:val="none"/>
          <w:lang w:eastAsia="zh-CN"/>
        </w:rPr>
        <w:t>分</w:t>
      </w:r>
    </w:p>
    <w:p w14:paraId="30A314CC">
      <w:pPr>
        <w:shd w:val="clear" w:color="auto"/>
        <w:ind w:firstLine="0"/>
        <w:contextualSpacing/>
        <w:rPr>
          <w:rFonts w:hint="eastAsia" w:ascii="宋体" w:hAnsi="宋体"/>
          <w:bCs/>
          <w:color w:val="auto"/>
          <w:szCs w:val="24"/>
          <w:highlight w:val="none"/>
          <w:lang w:eastAsia="zh-CN"/>
        </w:rPr>
      </w:pPr>
      <w:r>
        <w:rPr>
          <w:rFonts w:ascii="宋体" w:hAnsi="宋体"/>
          <w:bCs/>
          <w:color w:val="auto"/>
          <w:szCs w:val="24"/>
          <w:highlight w:val="none"/>
          <w:lang w:eastAsia="zh-CN"/>
        </w:rPr>
        <w:t>3.</w:t>
      </w:r>
      <w:r>
        <w:rPr>
          <w:rFonts w:hint="eastAsia" w:ascii="宋体" w:hAnsi="宋体"/>
          <w:bCs/>
          <w:color w:val="auto"/>
          <w:szCs w:val="24"/>
          <w:highlight w:val="none"/>
          <w:lang w:eastAsia="zh-CN"/>
        </w:rPr>
        <w:t>技术</w:t>
      </w:r>
      <w:r>
        <w:rPr>
          <w:rFonts w:ascii="宋体" w:hAnsi="宋体"/>
          <w:bCs/>
          <w:color w:val="auto"/>
          <w:szCs w:val="24"/>
          <w:highlight w:val="none"/>
          <w:lang w:eastAsia="zh-CN"/>
        </w:rPr>
        <w:t>方案</w:t>
      </w:r>
      <w:r>
        <w:rPr>
          <w:rFonts w:hint="eastAsia" w:ascii="宋体" w:hAnsi="宋体"/>
          <w:bCs/>
          <w:color w:val="auto"/>
          <w:szCs w:val="24"/>
          <w:highlight w:val="none"/>
          <w:lang w:eastAsia="zh-CN"/>
        </w:rPr>
        <w:t xml:space="preserve">        </w:t>
      </w:r>
      <w:r>
        <w:rPr>
          <w:rFonts w:ascii="宋体" w:hAnsi="宋体"/>
          <w:bCs/>
          <w:color w:val="auto"/>
          <w:szCs w:val="24"/>
          <w:highlight w:val="none"/>
          <w:lang w:eastAsia="zh-CN"/>
        </w:rPr>
        <w:t xml:space="preserve">                        </w:t>
      </w:r>
      <w:r>
        <w:rPr>
          <w:rFonts w:hint="eastAsia" w:ascii="宋体" w:hAnsi="宋体"/>
          <w:bCs/>
          <w:color w:val="auto"/>
          <w:szCs w:val="24"/>
          <w:highlight w:val="none"/>
          <w:lang w:eastAsia="zh-CN"/>
        </w:rPr>
        <w:t>50</w:t>
      </w:r>
      <w:r>
        <w:rPr>
          <w:rFonts w:ascii="宋体" w:hAnsi="宋体"/>
          <w:bCs/>
          <w:color w:val="auto"/>
          <w:szCs w:val="24"/>
          <w:highlight w:val="none"/>
          <w:lang w:eastAsia="zh-CN"/>
        </w:rPr>
        <w:t>分</w:t>
      </w:r>
    </w:p>
    <w:p w14:paraId="2C232EB2">
      <w:pPr>
        <w:shd w:val="clear" w:color="auto"/>
        <w:ind w:firstLine="0"/>
        <w:contextualSpacing/>
        <w:rPr>
          <w:rFonts w:hint="eastAsia" w:ascii="宋体" w:hAnsi="宋体"/>
          <w:color w:val="auto"/>
          <w:szCs w:val="24"/>
          <w:highlight w:val="none"/>
          <w:lang w:eastAsia="zh-CN"/>
        </w:rPr>
      </w:pPr>
      <w:r>
        <w:rPr>
          <w:rFonts w:hint="eastAsia" w:ascii="宋体" w:hAnsi="宋体"/>
          <w:color w:val="auto"/>
          <w:szCs w:val="24"/>
          <w:highlight w:val="none"/>
          <w:lang w:eastAsia="zh-CN"/>
        </w:rPr>
        <w:t>（二）</w:t>
      </w:r>
      <w:r>
        <w:rPr>
          <w:rFonts w:ascii="宋体" w:hAnsi="宋体"/>
          <w:color w:val="auto"/>
          <w:szCs w:val="24"/>
          <w:highlight w:val="none"/>
          <w:lang w:eastAsia="zh-CN"/>
        </w:rPr>
        <w:t xml:space="preserve"> 本项目评分标准</w:t>
      </w:r>
    </w:p>
    <w:p w14:paraId="3C932E47">
      <w:pPr>
        <w:shd w:val="clear" w:color="auto"/>
        <w:ind w:firstLine="0"/>
        <w:contextualSpacing/>
        <w:rPr>
          <w:rFonts w:hint="eastAsia" w:ascii="宋体" w:hAnsi="宋体"/>
          <w:b/>
          <w:color w:val="auto"/>
          <w:szCs w:val="24"/>
          <w:highlight w:val="none"/>
          <w:lang w:eastAsia="zh-CN"/>
        </w:rPr>
      </w:pPr>
      <w:r>
        <w:rPr>
          <w:rFonts w:hint="eastAsia" w:ascii="宋体" w:hAnsi="宋体"/>
          <w:b/>
          <w:color w:val="auto"/>
          <w:szCs w:val="24"/>
          <w:highlight w:val="none"/>
          <w:lang w:eastAsia="zh-CN"/>
        </w:rPr>
        <w:t>1</w:t>
      </w:r>
      <w:r>
        <w:rPr>
          <w:rFonts w:ascii="宋体" w:hAnsi="宋体"/>
          <w:b/>
          <w:color w:val="auto"/>
          <w:szCs w:val="24"/>
          <w:highlight w:val="none"/>
          <w:lang w:eastAsia="zh-CN"/>
        </w:rPr>
        <w:t>.投标报价</w:t>
      </w:r>
      <w:r>
        <w:rPr>
          <w:rFonts w:hint="eastAsia" w:ascii="宋体" w:hAnsi="宋体"/>
          <w:b/>
          <w:color w:val="auto"/>
          <w:szCs w:val="24"/>
          <w:highlight w:val="none"/>
          <w:lang w:eastAsia="zh-CN"/>
        </w:rPr>
        <w:t>（25分）</w:t>
      </w:r>
    </w:p>
    <w:p w14:paraId="5180A39F">
      <w:pPr>
        <w:widowControl w:val="0"/>
        <w:shd w:val="clear" w:color="auto"/>
        <w:ind w:firstLine="398"/>
        <w:jc w:val="both"/>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用低价优先法计算，即满足</w:t>
      </w:r>
      <w:r>
        <w:rPr>
          <w:rFonts w:hint="eastAsia" w:ascii="宋体" w:hAnsi="宋体" w:cs="Times New Roman"/>
          <w:color w:val="auto"/>
          <w:szCs w:val="24"/>
          <w:highlight w:val="none"/>
          <w:lang w:eastAsia="zh-CN"/>
        </w:rPr>
        <w:t>招标</w:t>
      </w:r>
      <w:r>
        <w:rPr>
          <w:rFonts w:ascii="宋体" w:hAnsi="宋体" w:cs="Times New Roman"/>
          <w:color w:val="auto"/>
          <w:szCs w:val="24"/>
          <w:highlight w:val="none"/>
          <w:lang w:eastAsia="zh-CN"/>
        </w:rPr>
        <w:t>文件要求且投标价格最低的投标报价为评标基准价，其价格分为满分。其他投标供应商的价格分统一按照下列公式计算：</w:t>
      </w:r>
    </w:p>
    <w:p w14:paraId="3603FCBA">
      <w:pPr>
        <w:widowControl w:val="0"/>
        <w:shd w:val="clear" w:color="auto"/>
        <w:ind w:firstLine="674"/>
        <w:jc w:val="both"/>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投标报价得分</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评标基准价／</w:t>
      </w:r>
      <w:r>
        <w:rPr>
          <w:rFonts w:hint="eastAsia" w:ascii="宋体" w:hAnsi="宋体" w:cs="Times New Roman"/>
          <w:color w:val="auto"/>
          <w:szCs w:val="24"/>
          <w:highlight w:val="none"/>
          <w:lang w:eastAsia="zh-CN"/>
        </w:rPr>
        <w:t>投标</w:t>
      </w:r>
      <w:r>
        <w:rPr>
          <w:rFonts w:ascii="宋体" w:hAnsi="宋体" w:cs="Times New Roman"/>
          <w:color w:val="auto"/>
          <w:szCs w:val="24"/>
          <w:highlight w:val="none"/>
          <w:lang w:eastAsia="zh-CN"/>
        </w:rPr>
        <w:t>报价</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×价格分。</w:t>
      </w:r>
    </w:p>
    <w:p w14:paraId="25F8F3F8">
      <w:pPr>
        <w:widowControl w:val="0"/>
        <w:shd w:val="clear" w:color="auto"/>
        <w:tabs>
          <w:tab w:val="left" w:pos="945"/>
          <w:tab w:val="left" w:pos="1155"/>
        </w:tabs>
        <w:ind w:firstLine="482"/>
        <w:jc w:val="both"/>
        <w:rPr>
          <w:rFonts w:hint="eastAsia" w:ascii="宋体" w:hAnsi="宋体" w:cs="宋体"/>
          <w:b/>
          <w:bCs/>
          <w:color w:val="auto"/>
          <w:szCs w:val="24"/>
          <w:highlight w:val="none"/>
          <w:lang w:eastAsia="zh-CN"/>
        </w:rPr>
      </w:pPr>
      <w:r>
        <w:rPr>
          <w:rFonts w:hint="eastAsia" w:ascii="宋体" w:hAnsi="宋体" w:cs="Times New Roman"/>
          <w:b/>
          <w:bCs/>
          <w:color w:val="auto"/>
          <w:szCs w:val="24"/>
          <w:highlight w:val="none"/>
          <w:lang w:eastAsia="zh-CN"/>
        </w:rPr>
        <w:t>价格扣除：</w:t>
      </w:r>
      <w:r>
        <w:rPr>
          <w:rFonts w:hint="eastAsia" w:ascii="宋体" w:hAnsi="宋体" w:eastAsia="宋体" w:cs="宋体"/>
          <w:b/>
          <w:color w:val="auto"/>
          <w:sz w:val="24"/>
          <w:szCs w:val="24"/>
          <w:highlight w:val="none"/>
        </w:rPr>
        <w:t>本项目专门面向中小企业采购，不再执行价格评审优惠的扶持政策</w:t>
      </w:r>
      <w:r>
        <w:rPr>
          <w:rFonts w:ascii="宋体" w:hAnsi="宋体" w:cs="Times New Roman"/>
          <w:b/>
          <w:bCs/>
          <w:color w:val="auto"/>
          <w:szCs w:val="24"/>
          <w:highlight w:val="none"/>
          <w:lang w:eastAsia="zh-CN"/>
        </w:rPr>
        <w:t>。</w:t>
      </w:r>
    </w:p>
    <w:p w14:paraId="3E8648B7">
      <w:pPr>
        <w:shd w:val="clear" w:color="auto"/>
        <w:spacing w:line="360" w:lineRule="auto"/>
        <w:ind w:left="0" w:firstLine="480"/>
        <w:rPr>
          <w:rFonts w:hint="eastAsia" w:ascii="宋体" w:hAnsi="宋体" w:eastAsia="宋体" w:cs="宋体"/>
          <w:bCs/>
          <w:color w:val="auto"/>
          <w:sz w:val="24"/>
          <w:szCs w:val="24"/>
          <w:highlight w:val="none"/>
          <w:lang w:val="en-US" w:eastAsia="zh-CN"/>
        </w:rPr>
      </w:pPr>
      <w:bookmarkStart w:id="25" w:name="_Hlk529436387"/>
      <w:r>
        <w:rPr>
          <w:rFonts w:hint="eastAsia" w:ascii="宋体" w:hAnsi="宋体" w:eastAsia="宋体" w:cs="宋体"/>
          <w:bCs/>
          <w:color w:val="auto"/>
          <w:sz w:val="24"/>
          <w:szCs w:val="24"/>
          <w:highlight w:val="none"/>
          <w:lang w:val="en-US" w:eastAsia="zh-CN"/>
        </w:rPr>
        <w:t>（一）采购人应当在采购文件中明确，政府采购评审中出现下列情形之一的，评审委员会应当启动异常低价投标（响应）审查程序：</w:t>
      </w:r>
    </w:p>
    <w:p w14:paraId="28141C00">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23F67B6">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758EC209">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3.投标（响应）报价低于采购项目最高限价45%的，即投标（响应）报价&lt;采购项目最高限价×45%；</w:t>
      </w:r>
    </w:p>
    <w:p w14:paraId="0F51ADAC">
      <w:pPr>
        <w:shd w:val="clear" w:color="auto"/>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19D321BB">
      <w:pPr>
        <w:shd w:val="clear" w:color="auto"/>
        <w:spacing w:line="360" w:lineRule="auto"/>
        <w:ind w:firstLine="480"/>
        <w:rPr>
          <w:rFonts w:hint="eastAsia" w:ascii="宋体" w:hAnsi="宋体"/>
          <w:b/>
          <w:color w:val="auto"/>
          <w:highlight w:val="none"/>
          <w:lang w:eastAsia="zh-CN"/>
        </w:rPr>
      </w:pPr>
      <w:r>
        <w:rPr>
          <w:rFonts w:hint="eastAsia" w:ascii="宋体" w:hAnsi="宋体" w:eastAsia="宋体" w:cs="宋体"/>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color w:val="auto"/>
          <w:highlight w:val="none"/>
          <w:lang w:eastAsia="zh-CN"/>
        </w:rPr>
        <w:t>。</w:t>
      </w:r>
      <w:bookmarkEnd w:id="25"/>
    </w:p>
    <w:p w14:paraId="7B585334">
      <w:pPr>
        <w:shd w:val="clear" w:color="auto"/>
        <w:ind w:firstLine="482"/>
        <w:rPr>
          <w:rFonts w:hint="eastAsia" w:ascii="宋体" w:hAnsi="宋体"/>
          <w:b/>
          <w:bCs/>
          <w:color w:val="auto"/>
          <w:highlight w:val="none"/>
          <w:lang w:eastAsia="zh-CN"/>
        </w:rPr>
      </w:pPr>
      <w:r>
        <w:rPr>
          <w:rFonts w:hint="eastAsia" w:ascii="宋体" w:hAnsi="宋体"/>
          <w:b/>
          <w:bCs/>
          <w:color w:val="auto"/>
          <w:highlight w:val="none"/>
          <w:lang w:eastAsia="zh-CN"/>
        </w:rPr>
        <w:t>2.</w:t>
      </w:r>
      <w:r>
        <w:rPr>
          <w:rFonts w:hint="eastAsia"/>
          <w:color w:val="auto"/>
          <w:highlight w:val="none"/>
          <w:lang w:eastAsia="zh-CN"/>
        </w:rPr>
        <w:t xml:space="preserve"> </w:t>
      </w:r>
      <w:r>
        <w:rPr>
          <w:rFonts w:hint="eastAsia" w:ascii="宋体" w:hAnsi="宋体"/>
          <w:b/>
          <w:bCs/>
          <w:color w:val="auto"/>
          <w:highlight w:val="none"/>
          <w:lang w:eastAsia="zh-CN"/>
        </w:rPr>
        <w:t>投标供应商综合评价（25分）</w:t>
      </w:r>
    </w:p>
    <w:p w14:paraId="15D03A66">
      <w:pPr>
        <w:shd w:val="clear" w:color="auto"/>
        <w:ind w:firstLine="480"/>
        <w:rPr>
          <w:rFonts w:hint="eastAsia" w:ascii="宋体" w:hAnsi="宋体"/>
          <w:bCs/>
          <w:color w:val="auto"/>
          <w:highlight w:val="none"/>
          <w:lang w:eastAsia="zh-CN"/>
        </w:rPr>
      </w:pPr>
      <w:r>
        <w:rPr>
          <w:rFonts w:hint="eastAsia" w:ascii="宋体" w:hAnsi="宋体"/>
          <w:bCs/>
          <w:color w:val="auto"/>
          <w:highlight w:val="none"/>
          <w:lang w:eastAsia="zh-CN"/>
        </w:rPr>
        <w:t>（1）业绩（2分）：投标供应商自2023年1月1日以来承担过类似项目的，有1个得1分，本项最高得2分。</w:t>
      </w:r>
      <w:r>
        <w:rPr>
          <w:rFonts w:hint="eastAsia" w:ascii="宋体" w:hAnsi="宋体"/>
          <w:b/>
          <w:bCs/>
          <w:color w:val="auto"/>
          <w:highlight w:val="none"/>
          <w:lang w:eastAsia="zh-CN"/>
        </w:rPr>
        <w:t>（注：投标文件中须提供合同扫描件、</w:t>
      </w:r>
      <w:r>
        <w:rPr>
          <w:rFonts w:hint="eastAsia" w:ascii="宋体" w:hAnsi="宋体"/>
          <w:b/>
          <w:bCs/>
          <w:color w:val="auto"/>
          <w:highlight w:val="none"/>
          <w:lang w:val="en-US" w:eastAsia="zh-CN"/>
        </w:rPr>
        <w:t>收付款</w:t>
      </w:r>
      <w:r>
        <w:rPr>
          <w:rFonts w:hint="eastAsia" w:ascii="宋体" w:hAnsi="宋体"/>
          <w:b/>
          <w:bCs/>
          <w:color w:val="auto"/>
          <w:highlight w:val="none"/>
          <w:lang w:eastAsia="zh-CN"/>
        </w:rPr>
        <w:t>凭证扫描件并加盖公章上传系统，时间以合同签订日期为准，其中在一个服务期内同一个单位分年度多次签订的合同仅计入一个合同。未按要求提供不得分）</w:t>
      </w:r>
    </w:p>
    <w:p w14:paraId="3DEC274F">
      <w:pPr>
        <w:shd w:val="clear" w:color="auto"/>
        <w:ind w:firstLine="480"/>
        <w:rPr>
          <w:rFonts w:hint="eastAsia" w:ascii="宋体" w:hAnsi="宋体"/>
          <w:bCs/>
          <w:color w:val="auto"/>
          <w:highlight w:val="none"/>
          <w:lang w:eastAsia="zh-CN"/>
        </w:rPr>
      </w:pPr>
      <w:r>
        <w:rPr>
          <w:rFonts w:hint="eastAsia" w:ascii="宋体" w:hAnsi="宋体"/>
          <w:bCs/>
          <w:color w:val="auto"/>
          <w:highlight w:val="none"/>
          <w:lang w:eastAsia="zh-CN"/>
        </w:rPr>
        <w:t>（2）荣誉证书（2分）：投标供应商自2023年1月1日以来获得市级及以上行政主管部门颁发的与本项目服务有关的奖项，得2分。</w:t>
      </w:r>
      <w:r>
        <w:rPr>
          <w:rFonts w:hint="eastAsia" w:ascii="宋体" w:hAnsi="宋体"/>
          <w:b/>
          <w:bCs/>
          <w:color w:val="auto"/>
          <w:highlight w:val="none"/>
          <w:lang w:eastAsia="zh-CN"/>
        </w:rPr>
        <w:t>（注：投标文件中须提供荣誉证书或获奖文件扫描件并加盖公章上传系统，有效时间以荣誉证书落款日期或获奖文件颁发日期为准，荣誉证书落款日期</w:t>
      </w:r>
      <w:r>
        <w:rPr>
          <w:rFonts w:hint="eastAsia" w:ascii="宋体" w:hAnsi="宋体"/>
          <w:b/>
          <w:bCs/>
          <w:color w:val="auto"/>
          <w:highlight w:val="none"/>
          <w:lang w:val="en-US" w:eastAsia="zh-CN"/>
        </w:rPr>
        <w:t>与</w:t>
      </w:r>
      <w:r>
        <w:rPr>
          <w:rFonts w:hint="eastAsia" w:ascii="宋体" w:hAnsi="宋体"/>
          <w:b/>
          <w:bCs/>
          <w:color w:val="auto"/>
          <w:highlight w:val="none"/>
          <w:lang w:eastAsia="zh-CN"/>
        </w:rPr>
        <w:t>获奖文件颁发日期</w:t>
      </w:r>
      <w:r>
        <w:rPr>
          <w:rFonts w:hint="eastAsia" w:ascii="宋体" w:hAnsi="宋体"/>
          <w:b/>
          <w:bCs/>
          <w:color w:val="auto"/>
          <w:highlight w:val="none"/>
          <w:lang w:val="en-US" w:eastAsia="zh-CN"/>
        </w:rPr>
        <w:t>不一致的，以</w:t>
      </w:r>
      <w:r>
        <w:rPr>
          <w:rFonts w:hint="eastAsia" w:ascii="宋体" w:hAnsi="宋体"/>
          <w:b/>
          <w:bCs/>
          <w:color w:val="auto"/>
          <w:highlight w:val="none"/>
          <w:lang w:eastAsia="zh-CN"/>
        </w:rPr>
        <w:t>获奖文件颁发日期</w:t>
      </w:r>
      <w:r>
        <w:rPr>
          <w:rFonts w:hint="eastAsia" w:ascii="宋体" w:hAnsi="宋体"/>
          <w:b/>
          <w:bCs/>
          <w:color w:val="auto"/>
          <w:highlight w:val="none"/>
          <w:lang w:val="en-US" w:eastAsia="zh-CN"/>
        </w:rPr>
        <w:t>为准，</w:t>
      </w:r>
      <w:r>
        <w:rPr>
          <w:rFonts w:hint="eastAsia" w:ascii="宋体" w:hAnsi="宋体"/>
          <w:b/>
          <w:bCs/>
          <w:color w:val="auto"/>
          <w:highlight w:val="none"/>
          <w:lang w:eastAsia="zh-CN"/>
        </w:rPr>
        <w:t>未按要求提供不得分）</w:t>
      </w:r>
    </w:p>
    <w:p w14:paraId="4811A934">
      <w:pPr>
        <w:shd w:val="clear" w:color="auto"/>
        <w:ind w:firstLine="480"/>
        <w:rPr>
          <w:rFonts w:hint="eastAsia" w:ascii="宋体" w:hAnsi="宋体"/>
          <w:bCs/>
          <w:color w:val="auto"/>
          <w:highlight w:val="none"/>
          <w:lang w:eastAsia="zh-CN"/>
        </w:rPr>
      </w:pPr>
      <w:r>
        <w:rPr>
          <w:rFonts w:hint="eastAsia" w:ascii="宋体" w:hAnsi="宋体"/>
          <w:bCs/>
          <w:color w:val="auto"/>
          <w:highlight w:val="none"/>
          <w:lang w:eastAsia="zh-CN"/>
        </w:rPr>
        <w:t>（3）拟投入人员情况（16分）：</w:t>
      </w:r>
    </w:p>
    <w:p w14:paraId="024B5B18">
      <w:pPr>
        <w:shd w:val="clear" w:color="auto"/>
        <w:ind w:firstLine="480"/>
        <w:rPr>
          <w:rFonts w:hint="default" w:ascii="宋体" w:hAnsi="宋体"/>
          <w:bCs/>
          <w:color w:val="auto"/>
          <w:highlight w:val="none"/>
          <w:lang w:val="en-US" w:eastAsia="zh-CN"/>
        </w:rPr>
      </w:pPr>
      <w:r>
        <w:rPr>
          <w:rFonts w:hint="eastAsia" w:ascii="宋体" w:hAnsi="宋体"/>
          <w:bCs/>
          <w:color w:val="auto"/>
          <w:highlight w:val="none"/>
          <w:lang w:eastAsia="zh-CN"/>
        </w:rPr>
        <w:t>①本项目拟配备的人员中（不含项目负责人），具备园林绿化相关专业中级职称证书的，每1人得1分；具备园林绿化相关专业高级职称证书的，每1人得2分。本项限评6人，本项最高得12分。</w:t>
      </w:r>
      <w:r>
        <w:rPr>
          <w:rFonts w:hint="eastAsia" w:ascii="宋体" w:hAnsi="宋体"/>
          <w:bCs/>
          <w:color w:val="auto"/>
          <w:highlight w:val="none"/>
          <w:lang w:val="en-US" w:eastAsia="zh-CN"/>
        </w:rPr>
        <w:t>同一人提供多个职称的，按照最高职称等级计取得分。</w:t>
      </w:r>
      <w:r>
        <w:rPr>
          <w:rFonts w:hint="eastAsia" w:ascii="宋体" w:hAnsi="宋体" w:cs="宋体"/>
          <w:b/>
          <w:bCs/>
          <w:color w:val="auto"/>
          <w:szCs w:val="24"/>
          <w:highlight w:val="none"/>
          <w:lang w:val="en-US" w:eastAsia="zh-CN"/>
        </w:rPr>
        <w:t>如职称证上未注明专业，则以毕业证书或学位证书或专业技术资格评审申报表上所注专业为准，只须提供一种原件扫描件，以证明其专业。</w:t>
      </w:r>
    </w:p>
    <w:p w14:paraId="73FA9177">
      <w:pPr>
        <w:widowControl w:val="0"/>
        <w:shd w:val="clear" w:color="auto"/>
        <w:ind w:firstLine="480"/>
        <w:rPr>
          <w:rFonts w:hint="eastAsia" w:ascii="宋体" w:hAnsi="宋体"/>
          <w:bCs/>
          <w:color w:val="auto"/>
          <w:highlight w:val="none"/>
          <w:lang w:eastAsia="zh-CN"/>
        </w:rPr>
      </w:pPr>
      <w:r>
        <w:rPr>
          <w:rFonts w:hint="eastAsia" w:ascii="宋体" w:hAnsi="宋体"/>
          <w:bCs/>
          <w:color w:val="auto"/>
          <w:highlight w:val="none"/>
          <w:lang w:eastAsia="zh-CN"/>
        </w:rPr>
        <w:t>②本项目拟配备的人员中（项目负责人除外），具备二级技师（含）以上园林绿化工技能等级证书的，每1人得0.5分，本项最高得2分。</w:t>
      </w:r>
    </w:p>
    <w:p w14:paraId="5277A5E8">
      <w:pPr>
        <w:shd w:val="clear" w:color="auto"/>
        <w:ind w:firstLine="480"/>
        <w:rPr>
          <w:rFonts w:hint="default" w:ascii="宋体" w:hAnsi="宋体"/>
          <w:bCs/>
          <w:color w:val="auto"/>
          <w:highlight w:val="none"/>
          <w:lang w:val="en-US" w:eastAsia="zh-CN"/>
        </w:rPr>
      </w:pPr>
      <w:r>
        <w:rPr>
          <w:rFonts w:hint="eastAsia" w:ascii="宋体" w:hAnsi="宋体"/>
          <w:bCs/>
          <w:color w:val="auto"/>
          <w:highlight w:val="none"/>
          <w:lang w:eastAsia="zh-CN"/>
        </w:rPr>
        <w:t>③本项目拟配备的人员中（项目负责人除外），具有高处作业特种</w:t>
      </w:r>
      <w:r>
        <w:rPr>
          <w:rFonts w:hint="eastAsia" w:ascii="宋体" w:hAnsi="宋体"/>
          <w:bCs/>
          <w:color w:val="auto"/>
          <w:highlight w:val="none"/>
          <w:lang w:val="en-US" w:eastAsia="zh-CN"/>
        </w:rPr>
        <w:t>作业操作证</w:t>
      </w:r>
      <w:r>
        <w:rPr>
          <w:rFonts w:hint="eastAsia" w:ascii="宋体" w:hAnsi="宋体"/>
          <w:bCs/>
          <w:color w:val="auto"/>
          <w:highlight w:val="none"/>
          <w:lang w:eastAsia="zh-CN"/>
        </w:rPr>
        <w:t>的得1分，</w:t>
      </w:r>
      <w:r>
        <w:rPr>
          <w:rFonts w:hint="eastAsia" w:ascii="宋体" w:hAnsi="宋体"/>
          <w:bCs/>
          <w:color w:val="auto"/>
          <w:highlight w:val="none"/>
          <w:lang w:val="en-US" w:eastAsia="zh-CN"/>
        </w:rPr>
        <w:t>本项最高得1分</w:t>
      </w:r>
      <w:r>
        <w:rPr>
          <w:rFonts w:hint="eastAsia" w:ascii="宋体" w:hAnsi="宋体"/>
          <w:bCs/>
          <w:color w:val="auto"/>
          <w:highlight w:val="none"/>
          <w:lang w:eastAsia="zh-CN"/>
        </w:rPr>
        <w:t>；具有起重机相关专业特种</w:t>
      </w:r>
      <w:r>
        <w:rPr>
          <w:rFonts w:hint="eastAsia" w:ascii="宋体" w:hAnsi="宋体"/>
          <w:bCs/>
          <w:color w:val="auto"/>
          <w:highlight w:val="none"/>
          <w:lang w:val="en-US" w:eastAsia="zh-CN"/>
        </w:rPr>
        <w:t>作业操作资格证</w:t>
      </w:r>
      <w:r>
        <w:rPr>
          <w:rFonts w:hint="eastAsia" w:ascii="宋体" w:hAnsi="宋体"/>
          <w:bCs/>
          <w:color w:val="auto"/>
          <w:highlight w:val="none"/>
          <w:lang w:eastAsia="zh-CN"/>
        </w:rPr>
        <w:t>的得1分，</w:t>
      </w:r>
      <w:r>
        <w:rPr>
          <w:rFonts w:hint="eastAsia" w:ascii="宋体" w:hAnsi="宋体"/>
          <w:bCs/>
          <w:color w:val="auto"/>
          <w:highlight w:val="none"/>
          <w:lang w:val="en-US" w:eastAsia="zh-CN"/>
        </w:rPr>
        <w:t>本项最高得1分</w:t>
      </w:r>
      <w:r>
        <w:rPr>
          <w:rFonts w:hint="eastAsia" w:ascii="宋体" w:hAnsi="宋体"/>
          <w:bCs/>
          <w:color w:val="auto"/>
          <w:highlight w:val="none"/>
          <w:lang w:eastAsia="zh-CN"/>
        </w:rPr>
        <w:t>。</w:t>
      </w:r>
      <w:r>
        <w:rPr>
          <w:rFonts w:hint="eastAsia" w:ascii="宋体" w:hAnsi="宋体"/>
          <w:bCs/>
          <w:color w:val="auto"/>
          <w:highlight w:val="none"/>
          <w:lang w:val="en-US" w:eastAsia="zh-CN"/>
        </w:rPr>
        <w:t>本项最高得2分。</w:t>
      </w:r>
    </w:p>
    <w:p w14:paraId="5C0DF3F4">
      <w:pPr>
        <w:shd w:val="clear" w:color="auto"/>
        <w:ind w:firstLine="0"/>
        <w:rPr>
          <w:rFonts w:hint="eastAsia" w:ascii="宋体" w:hAnsi="宋体"/>
          <w:b/>
          <w:bCs/>
          <w:color w:val="auto"/>
          <w:highlight w:val="none"/>
          <w:lang w:eastAsia="zh-CN"/>
        </w:rPr>
      </w:pPr>
      <w:r>
        <w:rPr>
          <w:rFonts w:hint="eastAsia"/>
          <w:b/>
          <w:color w:val="auto"/>
          <w:highlight w:val="none"/>
          <w:lang w:eastAsia="zh-CN"/>
        </w:rPr>
        <w:t>注：a.</w:t>
      </w:r>
      <w:r>
        <w:rPr>
          <w:rFonts w:hint="eastAsia" w:ascii="宋体" w:hAnsi="宋体"/>
          <w:b/>
          <w:bCs/>
          <w:color w:val="auto"/>
          <w:highlight w:val="none"/>
          <w:lang w:eastAsia="zh-CN"/>
        </w:rPr>
        <w:t>投标文件中附《人员配置表》（格式见附件），</w:t>
      </w:r>
      <w:r>
        <w:rPr>
          <w:rFonts w:hint="eastAsia" w:ascii="宋体" w:hAnsi="宋体"/>
          <w:b/>
          <w:bCs/>
          <w:color w:val="auto"/>
          <w:highlight w:val="none"/>
          <w:lang w:val="en-US" w:eastAsia="zh-CN"/>
        </w:rPr>
        <w:t>上述人员须为</w:t>
      </w:r>
      <w:r>
        <w:rPr>
          <w:rFonts w:hint="eastAsia" w:ascii="宋体" w:hAnsi="宋体"/>
          <w:b/>
          <w:bCs/>
          <w:color w:val="auto"/>
          <w:highlight w:val="none"/>
          <w:lang w:eastAsia="zh-CN"/>
        </w:rPr>
        <w:t>《人员配置表》</w:t>
      </w:r>
      <w:r>
        <w:rPr>
          <w:rFonts w:hint="eastAsia" w:ascii="宋体" w:hAnsi="宋体"/>
          <w:b/>
          <w:bCs/>
          <w:color w:val="auto"/>
          <w:highlight w:val="none"/>
          <w:lang w:val="en-US" w:eastAsia="zh-CN"/>
        </w:rPr>
        <w:t>中人员</w:t>
      </w:r>
      <w:r>
        <w:rPr>
          <w:rFonts w:hint="eastAsia" w:ascii="宋体" w:hAnsi="宋体"/>
          <w:b/>
          <w:bCs/>
          <w:color w:val="auto"/>
          <w:highlight w:val="none"/>
          <w:lang w:eastAsia="zh-CN"/>
        </w:rPr>
        <w:t>。①、</w:t>
      </w:r>
      <w:r>
        <w:rPr>
          <w:rFonts w:hint="eastAsia"/>
          <w:b/>
          <w:color w:val="auto"/>
          <w:highlight w:val="none"/>
          <w:lang w:eastAsia="zh-CN"/>
        </w:rPr>
        <w:t>②、③人员不得重复得分。提供上述人员相关证书（其中技能等级证书需提供证书原件扫描件及</w:t>
      </w:r>
      <w:r>
        <w:rPr>
          <w:rFonts w:hint="eastAsia"/>
          <w:b/>
          <w:color w:val="auto"/>
          <w:highlight w:val="none"/>
          <w:lang w:val="en-US" w:eastAsia="zh-CN"/>
        </w:rPr>
        <w:t>技能人才评价工作网</w:t>
      </w:r>
      <w:r>
        <w:rPr>
          <w:rFonts w:hint="eastAsia"/>
          <w:b/>
          <w:color w:val="auto"/>
          <w:highlight w:val="none"/>
          <w:lang w:eastAsia="zh-CN"/>
        </w:rPr>
        <w:t>查询截图）以及投标供应商为其缴纳的连续三个月[至少包含近三个月中任意一个月份(不含投标当月)]</w:t>
      </w:r>
      <w:r>
        <w:rPr>
          <w:rFonts w:hint="eastAsia"/>
          <w:b/>
          <w:color w:val="auto"/>
          <w:highlight w:val="none"/>
          <w:lang w:val="en-US" w:eastAsia="zh-CN"/>
        </w:rPr>
        <w:t>的社保证明</w:t>
      </w:r>
      <w:r>
        <w:rPr>
          <w:rFonts w:hint="eastAsia"/>
          <w:b/>
          <w:color w:val="auto"/>
          <w:highlight w:val="none"/>
          <w:lang w:eastAsia="zh-CN"/>
        </w:rPr>
        <w:t>扫描件加盖公章</w:t>
      </w:r>
      <w:r>
        <w:rPr>
          <w:rFonts w:hint="eastAsia" w:ascii="宋体" w:hAnsi="宋体"/>
          <w:b/>
          <w:bCs/>
          <w:color w:val="auto"/>
          <w:highlight w:val="none"/>
          <w:lang w:eastAsia="zh-CN"/>
        </w:rPr>
        <w:t>上传系统</w:t>
      </w:r>
      <w:r>
        <w:rPr>
          <w:rFonts w:hint="eastAsia"/>
          <w:b/>
          <w:color w:val="auto"/>
          <w:highlight w:val="none"/>
          <w:lang w:eastAsia="zh-CN"/>
        </w:rPr>
        <w:t>，未按要求提供不得分。</w:t>
      </w:r>
    </w:p>
    <w:p w14:paraId="533E381C">
      <w:pPr>
        <w:shd w:val="clear" w:color="auto"/>
        <w:ind w:firstLine="482"/>
        <w:rPr>
          <w:b/>
          <w:color w:val="auto"/>
          <w:highlight w:val="none"/>
          <w:lang w:eastAsia="zh-CN"/>
        </w:rPr>
      </w:pPr>
      <w:r>
        <w:rPr>
          <w:rFonts w:hint="eastAsia"/>
          <w:b/>
          <w:color w:val="auto"/>
          <w:highlight w:val="none"/>
          <w:lang w:eastAsia="zh-CN"/>
        </w:rPr>
        <w:t>b.园林绿化相关专业指园林规划设计、景观工程设计、环境艺术、园林工程技术、景观学、风景园林、园艺、园林等园林绿化类。</w:t>
      </w:r>
    </w:p>
    <w:p w14:paraId="64F17AC2">
      <w:pPr>
        <w:shd w:val="clear" w:color="auto"/>
        <w:ind w:firstLine="482"/>
        <w:rPr>
          <w:b/>
          <w:color w:val="auto"/>
          <w:highlight w:val="none"/>
          <w:lang w:eastAsia="zh-CN"/>
        </w:rPr>
      </w:pPr>
      <w:r>
        <w:rPr>
          <w:rFonts w:hint="eastAsia"/>
          <w:b/>
          <w:color w:val="auto"/>
          <w:highlight w:val="none"/>
          <w:lang w:eastAsia="zh-CN"/>
        </w:rPr>
        <w:t>c.技能等级证书必须是中华人民共和国劳动和社会保障部（或中华人民共和国人力资源和社会保障部）颁发的技能等级证书或在</w:t>
      </w:r>
      <w:r>
        <w:rPr>
          <w:rFonts w:hint="eastAsia"/>
          <w:b/>
          <w:color w:val="auto"/>
          <w:highlight w:val="none"/>
          <w:lang w:val="en-US" w:eastAsia="zh-CN"/>
        </w:rPr>
        <w:t>技能人才评价工作网</w:t>
      </w:r>
      <w:r>
        <w:rPr>
          <w:rFonts w:hint="eastAsia"/>
          <w:b/>
          <w:color w:val="auto"/>
          <w:highlight w:val="none"/>
          <w:lang w:eastAsia="zh-CN"/>
        </w:rPr>
        <w:t>备案的技能等级证书。</w:t>
      </w:r>
    </w:p>
    <w:p w14:paraId="20B2BFC5">
      <w:pPr>
        <w:shd w:val="clear" w:color="auto"/>
        <w:ind w:firstLine="480"/>
        <w:rPr>
          <w:rFonts w:hint="eastAsia" w:ascii="宋体" w:hAnsi="宋体"/>
          <w:bCs/>
          <w:color w:val="auto"/>
          <w:highlight w:val="none"/>
          <w:lang w:eastAsia="zh-CN"/>
        </w:rPr>
      </w:pPr>
      <w:r>
        <w:rPr>
          <w:rFonts w:hint="eastAsia" w:ascii="宋体" w:hAnsi="宋体"/>
          <w:bCs/>
          <w:color w:val="auto"/>
          <w:highlight w:val="none"/>
          <w:lang w:eastAsia="zh-CN"/>
        </w:rPr>
        <w:t>（4）拟投入设备情况（5分）</w:t>
      </w:r>
    </w:p>
    <w:p w14:paraId="17CC8B16">
      <w:pPr>
        <w:shd w:val="clear" w:color="auto"/>
        <w:ind w:firstLine="480"/>
        <w:rPr>
          <w:rFonts w:hint="eastAsia" w:ascii="宋体" w:hAnsi="宋体"/>
          <w:bCs/>
          <w:color w:val="auto"/>
          <w:highlight w:val="none"/>
          <w:lang w:eastAsia="zh-CN"/>
        </w:rPr>
      </w:pPr>
      <w:r>
        <w:rPr>
          <w:rFonts w:hint="eastAsia" w:ascii="宋体" w:hAnsi="宋体"/>
          <w:bCs/>
          <w:color w:val="auto"/>
          <w:highlight w:val="none"/>
          <w:lang w:eastAsia="zh-CN"/>
        </w:rPr>
        <w:t>满足“采购需求和技术有关要求”中设备最低配置要求的基础上:</w:t>
      </w:r>
    </w:p>
    <w:p w14:paraId="5ADA0DE8">
      <w:pPr>
        <w:pStyle w:val="17"/>
        <w:shd w:val="clear" w:color="auto"/>
        <w:spacing w:line="360" w:lineRule="auto"/>
        <w:ind w:left="0" w:firstLine="480"/>
        <w:rPr>
          <w:rFonts w:hint="eastAsia" w:ascii="宋体" w:hAnsi="宋体" w:cs="Arial"/>
          <w:bCs/>
          <w:color w:val="auto"/>
          <w:sz w:val="24"/>
          <w:szCs w:val="21"/>
          <w:highlight w:val="none"/>
        </w:rPr>
      </w:pPr>
      <w:r>
        <w:rPr>
          <w:rFonts w:hint="eastAsia" w:ascii="宋体" w:hAnsi="宋体" w:cs="Arial"/>
          <w:bCs/>
          <w:color w:val="auto"/>
          <w:sz w:val="24"/>
          <w:szCs w:val="21"/>
          <w:highlight w:val="none"/>
        </w:rPr>
        <w:t>①投标供应商</w:t>
      </w:r>
      <w:r>
        <w:rPr>
          <w:rFonts w:hint="eastAsia" w:ascii="宋体" w:hAnsi="宋体" w:cs="Arial"/>
          <w:bCs/>
          <w:color w:val="auto"/>
          <w:sz w:val="24"/>
          <w:szCs w:val="21"/>
          <w:highlight w:val="none"/>
          <w:lang w:val="en-US" w:eastAsia="zh-CN"/>
        </w:rPr>
        <w:t>另</w:t>
      </w:r>
      <w:r>
        <w:rPr>
          <w:rFonts w:hint="eastAsia" w:ascii="宋体" w:hAnsi="宋体" w:cs="Arial"/>
          <w:bCs/>
          <w:color w:val="auto"/>
          <w:sz w:val="24"/>
          <w:szCs w:val="21"/>
          <w:highlight w:val="none"/>
        </w:rPr>
        <w:t>配备一辆物料粉碎车，得1分；</w:t>
      </w:r>
    </w:p>
    <w:p w14:paraId="1873FDA8">
      <w:pPr>
        <w:pStyle w:val="17"/>
        <w:shd w:val="clear" w:color="auto"/>
        <w:spacing w:line="360" w:lineRule="auto"/>
        <w:ind w:left="0" w:firstLine="480"/>
        <w:rPr>
          <w:rFonts w:hint="eastAsia" w:ascii="宋体" w:hAnsi="宋体" w:cs="Arial"/>
          <w:bCs/>
          <w:color w:val="auto"/>
          <w:sz w:val="24"/>
          <w:szCs w:val="21"/>
          <w:highlight w:val="none"/>
        </w:rPr>
      </w:pPr>
      <w:r>
        <w:rPr>
          <w:rFonts w:hint="eastAsia" w:ascii="宋体" w:hAnsi="宋体" w:cs="Arial"/>
          <w:bCs/>
          <w:color w:val="auto"/>
          <w:sz w:val="24"/>
          <w:szCs w:val="21"/>
          <w:highlight w:val="none"/>
        </w:rPr>
        <w:t>②投标供应商</w:t>
      </w:r>
      <w:r>
        <w:rPr>
          <w:rFonts w:hint="eastAsia" w:ascii="宋体" w:hAnsi="宋体" w:cs="Arial"/>
          <w:bCs/>
          <w:color w:val="auto"/>
          <w:sz w:val="24"/>
          <w:szCs w:val="21"/>
          <w:highlight w:val="none"/>
          <w:lang w:val="en-US" w:eastAsia="zh-CN"/>
        </w:rPr>
        <w:t>另</w:t>
      </w:r>
      <w:r>
        <w:rPr>
          <w:rFonts w:hint="eastAsia" w:ascii="宋体" w:hAnsi="宋体" w:cs="Arial"/>
          <w:bCs/>
          <w:color w:val="auto"/>
          <w:sz w:val="24"/>
          <w:szCs w:val="21"/>
          <w:highlight w:val="none"/>
        </w:rPr>
        <w:t>配备一辆绿化综合养护车（智能绿篱修剪车），得1分；</w:t>
      </w:r>
    </w:p>
    <w:p w14:paraId="5327109B">
      <w:pPr>
        <w:pStyle w:val="17"/>
        <w:shd w:val="clear" w:color="auto"/>
        <w:spacing w:line="360" w:lineRule="auto"/>
        <w:ind w:left="0" w:firstLine="480"/>
        <w:rPr>
          <w:rFonts w:hint="eastAsia" w:ascii="宋体" w:hAnsi="宋体" w:cs="Arial"/>
          <w:bCs/>
          <w:color w:val="auto"/>
          <w:sz w:val="24"/>
          <w:szCs w:val="21"/>
          <w:highlight w:val="none"/>
        </w:rPr>
      </w:pPr>
      <w:r>
        <w:rPr>
          <w:rFonts w:hint="eastAsia" w:ascii="宋体" w:hAnsi="宋体" w:cs="Arial"/>
          <w:bCs/>
          <w:color w:val="auto"/>
          <w:sz w:val="24"/>
          <w:szCs w:val="21"/>
          <w:highlight w:val="none"/>
        </w:rPr>
        <w:t>③投标供应商</w:t>
      </w:r>
      <w:r>
        <w:rPr>
          <w:rFonts w:hint="eastAsia" w:ascii="宋体" w:hAnsi="宋体" w:cs="Arial"/>
          <w:bCs/>
          <w:color w:val="auto"/>
          <w:sz w:val="24"/>
          <w:szCs w:val="21"/>
          <w:highlight w:val="none"/>
          <w:lang w:val="en-US" w:eastAsia="zh-CN"/>
        </w:rPr>
        <w:t>另</w:t>
      </w:r>
      <w:r>
        <w:rPr>
          <w:rFonts w:hint="eastAsia" w:ascii="宋体" w:hAnsi="宋体" w:cs="Arial"/>
          <w:bCs/>
          <w:color w:val="auto"/>
          <w:sz w:val="24"/>
          <w:szCs w:val="21"/>
          <w:highlight w:val="none"/>
        </w:rPr>
        <w:t>配备一辆专用制式水车（核定载质量10吨及以上），得1分，最高得2分；</w:t>
      </w:r>
    </w:p>
    <w:p w14:paraId="37B08BE3">
      <w:pPr>
        <w:pStyle w:val="17"/>
        <w:shd w:val="clear" w:color="auto"/>
        <w:spacing w:line="360" w:lineRule="auto"/>
        <w:ind w:left="0" w:firstLine="480"/>
        <w:rPr>
          <w:rFonts w:hint="eastAsia" w:ascii="宋体" w:hAnsi="宋体" w:cs="Arial"/>
          <w:bCs/>
          <w:color w:val="auto"/>
          <w:sz w:val="24"/>
          <w:szCs w:val="21"/>
          <w:highlight w:val="none"/>
        </w:rPr>
      </w:pPr>
      <w:r>
        <w:rPr>
          <w:rFonts w:hint="eastAsia" w:ascii="宋体" w:hAnsi="宋体" w:cs="Arial"/>
          <w:bCs/>
          <w:color w:val="auto"/>
          <w:sz w:val="24"/>
          <w:szCs w:val="21"/>
          <w:highlight w:val="none"/>
        </w:rPr>
        <w:t>④投标供应商</w:t>
      </w:r>
      <w:r>
        <w:rPr>
          <w:rFonts w:hint="eastAsia" w:ascii="宋体" w:hAnsi="宋体" w:cs="Arial"/>
          <w:bCs/>
          <w:color w:val="auto"/>
          <w:sz w:val="24"/>
          <w:szCs w:val="21"/>
          <w:highlight w:val="none"/>
          <w:lang w:val="en-US" w:eastAsia="zh-CN"/>
        </w:rPr>
        <w:t>另</w:t>
      </w:r>
      <w:r>
        <w:rPr>
          <w:rFonts w:hint="eastAsia" w:ascii="宋体" w:hAnsi="宋体" w:cs="Arial"/>
          <w:bCs/>
          <w:color w:val="auto"/>
          <w:sz w:val="24"/>
          <w:szCs w:val="21"/>
          <w:highlight w:val="none"/>
        </w:rPr>
        <w:t>配备一辆随车起重运输车，得1分。</w:t>
      </w:r>
    </w:p>
    <w:p w14:paraId="600A4F15">
      <w:pPr>
        <w:pStyle w:val="17"/>
        <w:shd w:val="clear" w:color="auto"/>
        <w:spacing w:line="360" w:lineRule="auto"/>
        <w:ind w:left="0"/>
        <w:rPr>
          <w:rFonts w:hint="eastAsia" w:ascii="宋体" w:hAnsi="宋体" w:cs="Arial"/>
          <w:b/>
          <w:bCs/>
          <w:color w:val="auto"/>
          <w:sz w:val="24"/>
          <w:szCs w:val="21"/>
          <w:highlight w:val="none"/>
        </w:rPr>
      </w:pPr>
      <w:r>
        <w:rPr>
          <w:rFonts w:hint="eastAsia" w:ascii="宋体" w:hAnsi="宋体" w:cs="Arial"/>
          <w:b/>
          <w:bCs/>
          <w:color w:val="auto"/>
          <w:sz w:val="24"/>
          <w:szCs w:val="21"/>
          <w:highlight w:val="none"/>
        </w:rPr>
        <w:t>注：投标文件中附《机械设备配备表》（格式见附件）。上述机械设备为自有的，投标时须提供机械设备照片、购置发票（发票抬头必须与</w:t>
      </w:r>
      <w:r>
        <w:rPr>
          <w:rFonts w:hint="eastAsia" w:ascii="宋体" w:hAnsi="宋体" w:cs="Arial"/>
          <w:b/>
          <w:bCs/>
          <w:color w:val="auto"/>
          <w:sz w:val="24"/>
          <w:szCs w:val="21"/>
          <w:highlight w:val="none"/>
          <w:lang w:val="en-US" w:eastAsia="zh-CN"/>
        </w:rPr>
        <w:t>投标人</w:t>
      </w:r>
      <w:r>
        <w:rPr>
          <w:rFonts w:hint="eastAsia" w:ascii="宋体" w:hAnsi="宋体" w:cs="Arial"/>
          <w:b/>
          <w:bCs/>
          <w:color w:val="auto"/>
          <w:sz w:val="24"/>
          <w:szCs w:val="21"/>
          <w:highlight w:val="none"/>
        </w:rPr>
        <w:t>名称一致）、行驶证扫描件；上述机械设备为租赁的，投标时须提供机械设备照片、有效期内的车辆租赁协议</w:t>
      </w:r>
      <w:r>
        <w:rPr>
          <w:rFonts w:hint="eastAsia" w:ascii="宋体" w:hAnsi="宋体" w:cs="Arial"/>
          <w:b/>
          <w:bCs/>
          <w:color w:val="auto"/>
          <w:sz w:val="24"/>
          <w:szCs w:val="21"/>
          <w:highlight w:val="none"/>
          <w:lang w:eastAsia="zh-CN"/>
        </w:rPr>
        <w:t>、</w:t>
      </w:r>
      <w:r>
        <w:rPr>
          <w:rFonts w:hint="eastAsia" w:ascii="宋体" w:hAnsi="宋体" w:cs="Arial"/>
          <w:b/>
          <w:bCs/>
          <w:color w:val="auto"/>
          <w:sz w:val="24"/>
          <w:szCs w:val="21"/>
          <w:highlight w:val="none"/>
        </w:rPr>
        <w:t>租赁发票、行驶证扫描件。上述资料按要求上传至投标文件中，未按要求提供不得分。</w:t>
      </w:r>
    </w:p>
    <w:p w14:paraId="62E8CC41">
      <w:pPr>
        <w:shd w:val="clear" w:color="auto"/>
        <w:ind w:firstLine="482"/>
        <w:rPr>
          <w:rFonts w:hint="eastAsia" w:ascii="宋体" w:hAnsi="宋体"/>
          <w:b/>
          <w:bCs/>
          <w:color w:val="auto"/>
          <w:highlight w:val="none"/>
          <w:lang w:eastAsia="zh-CN"/>
        </w:rPr>
      </w:pPr>
      <w:r>
        <w:rPr>
          <w:rFonts w:hint="eastAsia" w:ascii="宋体" w:hAnsi="宋体"/>
          <w:b/>
          <w:bCs/>
          <w:color w:val="auto"/>
          <w:highlight w:val="none"/>
          <w:lang w:eastAsia="zh-CN"/>
        </w:rPr>
        <w:t>3.技术方案（50分）（</w:t>
      </w:r>
      <w:r>
        <w:rPr>
          <w:rFonts w:hint="eastAsia" w:ascii="宋体" w:hAnsi="宋体"/>
          <w:b/>
          <w:bCs/>
          <w:color w:val="auto"/>
          <w:highlight w:val="none"/>
          <w:lang w:val="en-US" w:eastAsia="zh-CN"/>
        </w:rPr>
        <w:t>暗标</w:t>
      </w:r>
      <w:r>
        <w:rPr>
          <w:rFonts w:hint="eastAsia" w:ascii="宋体" w:hAnsi="宋体"/>
          <w:b/>
          <w:bCs/>
          <w:color w:val="auto"/>
          <w:highlight w:val="none"/>
          <w:lang w:eastAsia="zh-CN"/>
        </w:rPr>
        <w:t>）</w:t>
      </w:r>
    </w:p>
    <w:p w14:paraId="7B2C7F89">
      <w:pPr>
        <w:shd w:val="clear" w:color="auto"/>
        <w:ind w:firstLine="426"/>
        <w:rPr>
          <w:rFonts w:hint="eastAsia" w:ascii="宋体" w:hAnsi="宋体" w:cs="宋体"/>
          <w:b/>
          <w:bCs/>
          <w:color w:val="auto"/>
          <w:highlight w:val="none"/>
          <w:lang w:eastAsia="zh-CN"/>
        </w:rPr>
      </w:pPr>
      <w:r>
        <w:rPr>
          <w:rFonts w:hint="eastAsia" w:ascii="宋体" w:hAnsi="宋体" w:cs="宋体"/>
          <w:b/>
          <w:bCs/>
          <w:color w:val="auto"/>
          <w:highlight w:val="none"/>
          <w:lang w:eastAsia="zh-CN"/>
        </w:rPr>
        <w:t>1）项目总体概述（6分）</w:t>
      </w:r>
    </w:p>
    <w:p w14:paraId="738F0158">
      <w:pPr>
        <w:shd w:val="clear" w:color="auto"/>
        <w:ind w:firstLine="426"/>
        <w:rPr>
          <w:rFonts w:hint="eastAsia" w:ascii="宋体" w:hAnsi="宋体" w:cs="宋体"/>
          <w:color w:val="auto"/>
          <w:highlight w:val="none"/>
          <w:lang w:eastAsia="zh-CN"/>
        </w:rPr>
      </w:pPr>
      <w:r>
        <w:rPr>
          <w:rFonts w:hint="eastAsia" w:ascii="宋体" w:hAnsi="宋体" w:cs="宋体"/>
          <w:color w:val="auto"/>
          <w:highlight w:val="none"/>
          <w:lang w:eastAsia="zh-CN"/>
        </w:rPr>
        <w:t>内容包括但不限于：①项目技术文件编制总体设想（3分）、②编制依据、编制说明、编制原则（3分）</w:t>
      </w:r>
    </w:p>
    <w:p w14:paraId="1CDF997F">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以上内容存在1处瑕疵则该条得2分；以上内容存在2处瑕疵则该条得1分；未提供描述或不满足采购需求或内容存在3处及以上瑕疵的该条得0分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6</w:t>
      </w:r>
      <w:r>
        <w:rPr>
          <w:rFonts w:hint="eastAsia" w:ascii="宋体" w:hAnsi="宋体" w:eastAsia="宋体" w:cs="宋体"/>
          <w:color w:val="auto"/>
          <w:sz w:val="24"/>
          <w:szCs w:val="22"/>
          <w:highlight w:val="none"/>
          <w:lang w:eastAsia="zh-CN"/>
        </w:rPr>
        <w:t>分。</w:t>
      </w:r>
    </w:p>
    <w:p w14:paraId="171C10BE">
      <w:pPr>
        <w:widowControl w:val="0"/>
        <w:tabs>
          <w:tab w:val="left" w:pos="945"/>
          <w:tab w:val="left" w:pos="1155"/>
        </w:tabs>
        <w:spacing w:line="360" w:lineRule="auto"/>
        <w:ind w:firstLine="480"/>
        <w:jc w:val="left"/>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w:t>
      </w:r>
    </w:p>
    <w:p w14:paraId="48DF7A2A">
      <w:pPr>
        <w:shd w:val="clear" w:color="auto"/>
        <w:ind w:firstLine="482"/>
        <w:rPr>
          <w:rFonts w:hint="eastAsia" w:ascii="宋体" w:hAnsi="宋体"/>
          <w:bCs/>
          <w:color w:val="auto"/>
          <w:highlight w:val="none"/>
          <w:lang w:eastAsia="zh-CN"/>
        </w:rPr>
      </w:pPr>
      <w:r>
        <w:rPr>
          <w:rFonts w:hint="eastAsia" w:ascii="宋体" w:hAnsi="宋体" w:cs="宋体"/>
          <w:b/>
          <w:color w:val="auto"/>
          <w:highlight w:val="none"/>
          <w:lang w:eastAsia="zh-CN"/>
        </w:rPr>
        <w:t>2）</w:t>
      </w:r>
      <w:r>
        <w:rPr>
          <w:rFonts w:hint="eastAsia" w:ascii="宋体" w:hAnsi="宋体"/>
          <w:b/>
          <w:color w:val="auto"/>
          <w:highlight w:val="none"/>
          <w:lang w:eastAsia="zh-CN"/>
        </w:rPr>
        <w:t>养护项目内部人员组织、分工和责任制落实措施（8分）</w:t>
      </w:r>
    </w:p>
    <w:p w14:paraId="19CEE556">
      <w:pPr>
        <w:shd w:val="clear" w:color="auto"/>
        <w:ind w:firstLine="482"/>
        <w:rPr>
          <w:rFonts w:hint="eastAsia" w:ascii="宋体" w:hAnsi="宋体" w:cs="宋体"/>
          <w:bCs/>
          <w:color w:val="auto"/>
          <w:highlight w:val="none"/>
          <w:lang w:eastAsia="zh-CN"/>
        </w:rPr>
      </w:pPr>
      <w:r>
        <w:rPr>
          <w:rFonts w:hint="eastAsia" w:ascii="宋体" w:hAnsi="宋体" w:cs="宋体"/>
          <w:color w:val="auto"/>
          <w:szCs w:val="32"/>
          <w:highlight w:val="none"/>
          <w:lang w:eastAsia="zh-CN"/>
        </w:rPr>
        <w:t>内容包括但不限于</w:t>
      </w:r>
      <w:r>
        <w:rPr>
          <w:rFonts w:hint="eastAsia" w:ascii="宋体" w:hAnsi="宋体"/>
          <w:bCs/>
          <w:color w:val="auto"/>
          <w:highlight w:val="none"/>
          <w:lang w:eastAsia="zh-CN"/>
        </w:rPr>
        <w:t>①养护人员配备与任务分工</w:t>
      </w:r>
      <w:r>
        <w:rPr>
          <w:rFonts w:hint="eastAsia" w:ascii="宋体" w:hAnsi="宋体" w:cs="宋体"/>
          <w:color w:val="auto"/>
          <w:highlight w:val="none"/>
          <w:lang w:eastAsia="zh-CN"/>
        </w:rPr>
        <w:t>（2分）</w:t>
      </w:r>
      <w:r>
        <w:rPr>
          <w:rFonts w:hint="eastAsia" w:ascii="宋体" w:hAnsi="宋体"/>
          <w:bCs/>
          <w:color w:val="auto"/>
          <w:highlight w:val="none"/>
          <w:lang w:eastAsia="zh-CN"/>
        </w:rPr>
        <w:t>、②各部门工作职责及主要人员岗位职责</w:t>
      </w:r>
      <w:r>
        <w:rPr>
          <w:rFonts w:hint="eastAsia" w:ascii="宋体" w:hAnsi="宋体" w:cs="宋体"/>
          <w:color w:val="auto"/>
          <w:highlight w:val="none"/>
          <w:lang w:eastAsia="zh-CN"/>
        </w:rPr>
        <w:t>（2分）</w:t>
      </w:r>
      <w:r>
        <w:rPr>
          <w:rFonts w:hint="eastAsia" w:ascii="宋体" w:hAnsi="宋体"/>
          <w:bCs/>
          <w:color w:val="auto"/>
          <w:highlight w:val="none"/>
          <w:lang w:eastAsia="zh-CN"/>
        </w:rPr>
        <w:t>、③劳动力管理</w:t>
      </w:r>
      <w:r>
        <w:rPr>
          <w:rFonts w:hint="eastAsia" w:ascii="宋体" w:hAnsi="宋体" w:cs="宋体"/>
          <w:color w:val="auto"/>
          <w:highlight w:val="none"/>
          <w:lang w:eastAsia="zh-CN"/>
        </w:rPr>
        <w:t>（2分）、</w:t>
      </w:r>
      <w:r>
        <w:rPr>
          <w:rFonts w:hint="eastAsia" w:ascii="宋体" w:hAnsi="宋体"/>
          <w:bCs/>
          <w:color w:val="auto"/>
          <w:highlight w:val="none"/>
          <w:lang w:eastAsia="zh-CN"/>
        </w:rPr>
        <w:t>④考核办法</w:t>
      </w:r>
      <w:r>
        <w:rPr>
          <w:rFonts w:hint="eastAsia" w:ascii="宋体" w:hAnsi="宋体" w:cs="宋体"/>
          <w:color w:val="auto"/>
          <w:highlight w:val="none"/>
          <w:lang w:eastAsia="zh-CN"/>
        </w:rPr>
        <w:t>（2分）</w:t>
      </w:r>
      <w:r>
        <w:rPr>
          <w:rFonts w:hint="eastAsia" w:ascii="宋体" w:hAnsi="宋体"/>
          <w:bCs/>
          <w:color w:val="auto"/>
          <w:highlight w:val="none"/>
          <w:lang w:eastAsia="zh-CN"/>
        </w:rPr>
        <w:t>。</w:t>
      </w:r>
    </w:p>
    <w:p w14:paraId="7A2BE9BD">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8</w:t>
      </w:r>
      <w:r>
        <w:rPr>
          <w:rFonts w:hint="eastAsia" w:ascii="宋体" w:hAnsi="宋体" w:eastAsia="宋体" w:cs="宋体"/>
          <w:color w:val="auto"/>
          <w:sz w:val="24"/>
          <w:szCs w:val="22"/>
          <w:highlight w:val="none"/>
          <w:lang w:eastAsia="zh-CN"/>
        </w:rPr>
        <w:t>分。</w:t>
      </w:r>
    </w:p>
    <w:p w14:paraId="0426F7D3">
      <w:pPr>
        <w:widowControl w:val="0"/>
        <w:tabs>
          <w:tab w:val="left" w:pos="945"/>
          <w:tab w:val="left" w:pos="1155"/>
        </w:tabs>
        <w:spacing w:line="360" w:lineRule="auto"/>
        <w:ind w:firstLine="480"/>
        <w:jc w:val="left"/>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highlight w:val="none"/>
          <w:lang w:eastAsia="zh-CN"/>
        </w:rPr>
        <w:t>。</w:t>
      </w:r>
    </w:p>
    <w:p w14:paraId="5E86357A">
      <w:pPr>
        <w:shd w:val="clear" w:color="auto"/>
        <w:rPr>
          <w:rFonts w:hint="eastAsia" w:ascii="宋体" w:hAnsi="宋体" w:cs="宋体"/>
          <w:b/>
          <w:bCs/>
          <w:color w:val="auto"/>
          <w:highlight w:val="none"/>
          <w:lang w:eastAsia="zh-CN"/>
        </w:rPr>
      </w:pPr>
      <w:r>
        <w:rPr>
          <w:rFonts w:hint="eastAsia" w:ascii="宋体" w:hAnsi="宋体" w:cs="宋体"/>
          <w:b/>
          <w:bCs/>
          <w:color w:val="auto"/>
          <w:highlight w:val="none"/>
          <w:lang w:eastAsia="zh-CN"/>
        </w:rPr>
        <w:t>3）项目养护方案（12分）</w:t>
      </w:r>
    </w:p>
    <w:p w14:paraId="0ACAA1B2">
      <w:pPr>
        <w:shd w:val="clear" w:color="auto"/>
        <w:rPr>
          <w:rFonts w:hint="eastAsia" w:ascii="宋体" w:hAnsi="宋体" w:cs="宋体"/>
          <w:color w:val="auto"/>
          <w:highlight w:val="none"/>
          <w:lang w:eastAsia="zh-CN"/>
        </w:rPr>
      </w:pPr>
      <w:r>
        <w:rPr>
          <w:rFonts w:hint="eastAsia" w:ascii="宋体" w:hAnsi="宋体" w:cs="宋体"/>
          <w:color w:val="auto"/>
          <w:highlight w:val="none"/>
          <w:lang w:eastAsia="zh-CN"/>
        </w:rPr>
        <w:t>内容包括但不限于：①</w:t>
      </w:r>
      <w:r>
        <w:rPr>
          <w:rFonts w:ascii="宋体" w:hAnsi="宋体" w:cs="宋体"/>
          <w:color w:val="auto"/>
          <w:szCs w:val="24"/>
          <w:highlight w:val="none"/>
          <w:lang w:eastAsia="zh-CN"/>
        </w:rPr>
        <w:t>参照考核细则中的养护作业具体要求中</w:t>
      </w:r>
      <w:r>
        <w:rPr>
          <w:rFonts w:hint="eastAsia" w:ascii="宋体" w:hAnsi="宋体" w:cs="宋体"/>
          <w:color w:val="auto"/>
          <w:szCs w:val="24"/>
          <w:highlight w:val="none"/>
          <w:lang w:eastAsia="zh-CN"/>
        </w:rPr>
        <w:t>二</w:t>
      </w:r>
      <w:r>
        <w:rPr>
          <w:rFonts w:ascii="宋体" w:hAnsi="宋体" w:cs="宋体"/>
          <w:color w:val="auto"/>
          <w:szCs w:val="24"/>
          <w:highlight w:val="none"/>
          <w:lang w:eastAsia="zh-CN"/>
        </w:rPr>
        <w:t>级管护绿地和</w:t>
      </w:r>
      <w:r>
        <w:rPr>
          <w:rFonts w:hint="eastAsia" w:ascii="宋体" w:hAnsi="宋体" w:cs="宋体"/>
          <w:color w:val="auto"/>
          <w:szCs w:val="24"/>
          <w:highlight w:val="none"/>
          <w:lang w:eastAsia="zh-CN"/>
        </w:rPr>
        <w:t>三</w:t>
      </w:r>
      <w:r>
        <w:rPr>
          <w:rFonts w:ascii="宋体" w:hAnsi="宋体" w:cs="宋体"/>
          <w:color w:val="auto"/>
          <w:szCs w:val="24"/>
          <w:highlight w:val="none"/>
          <w:lang w:eastAsia="zh-CN"/>
        </w:rPr>
        <w:t>级管护绿地的内容</w:t>
      </w:r>
      <w:r>
        <w:rPr>
          <w:rFonts w:hint="eastAsia" w:ascii="宋体" w:hAnsi="宋体" w:cs="宋体"/>
          <w:color w:val="auto"/>
          <w:highlight w:val="none"/>
          <w:lang w:eastAsia="zh-CN"/>
        </w:rPr>
        <w:t>（3分）、②根据植物生长规律和季节特点制定相应的养护方案，根据项目绿地中存在的主要问题，如空秃地、困难地、色块草坪老化退化、种植基础差等问题提出有针对性的解决方案（3分）、</w:t>
      </w:r>
      <w:r>
        <w:rPr>
          <w:rFonts w:hint="eastAsia" w:ascii="宋体" w:hAnsi="宋体" w:cs="宋体"/>
          <w:color w:val="auto"/>
          <w:highlight w:val="none"/>
        </w:rPr>
        <w:fldChar w:fldCharType="begin"/>
      </w:r>
      <w:r>
        <w:rPr>
          <w:rFonts w:hint="eastAsia" w:ascii="宋体" w:hAnsi="宋体" w:cs="宋体"/>
          <w:color w:val="auto"/>
          <w:highlight w:val="none"/>
          <w:lang w:eastAsia="zh-CN"/>
        </w:rPr>
        <w:instrText xml:space="preserve"> = 3 \* GB3 \* MERGEFORMAT </w:instrText>
      </w:r>
      <w:r>
        <w:rPr>
          <w:rFonts w:hint="eastAsia" w:ascii="宋体" w:hAnsi="宋体" w:cs="宋体"/>
          <w:color w:val="auto"/>
          <w:highlight w:val="none"/>
        </w:rPr>
        <w:fldChar w:fldCharType="separate"/>
      </w:r>
      <w:r>
        <w:rPr>
          <w:rFonts w:hint="eastAsia" w:ascii="宋体" w:hAnsi="宋体" w:cs="宋体"/>
          <w:color w:val="auto"/>
          <w:highlight w:val="none"/>
          <w:lang w:eastAsia="zh-CN"/>
        </w:rPr>
        <w:t>③</w:t>
      </w:r>
      <w:r>
        <w:rPr>
          <w:rFonts w:hint="eastAsia" w:ascii="宋体" w:hAnsi="宋体" w:cs="宋体"/>
          <w:color w:val="auto"/>
          <w:highlight w:val="none"/>
        </w:rPr>
        <w:fldChar w:fldCharType="end"/>
      </w:r>
      <w:r>
        <w:rPr>
          <w:rFonts w:hint="eastAsia" w:ascii="宋体" w:hAnsi="宋体" w:cs="宋体"/>
          <w:color w:val="auto"/>
          <w:highlight w:val="none"/>
          <w:lang w:eastAsia="zh-CN"/>
        </w:rPr>
        <w:t>年度养护计划（3分）、</w:t>
      </w:r>
      <w:r>
        <w:rPr>
          <w:rFonts w:hint="eastAsia" w:ascii="宋体" w:hAnsi="宋体" w:cs="宋体"/>
          <w:color w:val="auto"/>
          <w:highlight w:val="none"/>
        </w:rPr>
        <w:fldChar w:fldCharType="begin"/>
      </w:r>
      <w:r>
        <w:rPr>
          <w:rFonts w:hint="eastAsia" w:ascii="宋体" w:hAnsi="宋体" w:cs="宋体"/>
          <w:color w:val="auto"/>
          <w:highlight w:val="none"/>
          <w:lang w:eastAsia="zh-CN"/>
        </w:rPr>
        <w:instrText xml:space="preserve"> = 4 \* GB3 \* MERGEFORMAT </w:instrText>
      </w:r>
      <w:r>
        <w:rPr>
          <w:rFonts w:hint="eastAsia" w:ascii="宋体" w:hAnsi="宋体" w:cs="宋体"/>
          <w:color w:val="auto"/>
          <w:highlight w:val="none"/>
        </w:rPr>
        <w:fldChar w:fldCharType="separate"/>
      </w:r>
      <w:r>
        <w:rPr>
          <w:rFonts w:hint="eastAsia" w:ascii="宋体" w:hAnsi="宋体" w:cs="宋体"/>
          <w:color w:val="auto"/>
          <w:highlight w:val="none"/>
          <w:lang w:eastAsia="zh-CN"/>
        </w:rPr>
        <w:t>④</w:t>
      </w:r>
      <w:r>
        <w:rPr>
          <w:rFonts w:hint="eastAsia" w:ascii="宋体" w:hAnsi="宋体" w:cs="宋体"/>
          <w:color w:val="auto"/>
          <w:highlight w:val="none"/>
        </w:rPr>
        <w:fldChar w:fldCharType="end"/>
      </w:r>
      <w:r>
        <w:rPr>
          <w:rFonts w:hint="eastAsia" w:ascii="宋体" w:hAnsi="宋体" w:cs="宋体"/>
          <w:color w:val="auto"/>
          <w:highlight w:val="none"/>
          <w:lang w:eastAsia="zh-CN"/>
        </w:rPr>
        <w:t>专项方案（3分）。</w:t>
      </w:r>
    </w:p>
    <w:p w14:paraId="3D879D92">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lang w:eastAsia="zh-CN"/>
        </w:rPr>
        <w:t>分。</w:t>
      </w:r>
    </w:p>
    <w:p w14:paraId="5B5FAEB0">
      <w:pPr>
        <w:widowControl w:val="0"/>
        <w:tabs>
          <w:tab w:val="left" w:pos="945"/>
          <w:tab w:val="left" w:pos="1155"/>
        </w:tabs>
        <w:spacing w:line="360" w:lineRule="auto"/>
        <w:ind w:firstLine="480"/>
        <w:jc w:val="left"/>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w:t>
      </w:r>
    </w:p>
    <w:p w14:paraId="4D83ECF7">
      <w:pPr>
        <w:shd w:val="clear" w:color="auto"/>
        <w:ind w:firstLine="482"/>
        <w:rPr>
          <w:rFonts w:hint="eastAsia" w:ascii="宋体" w:hAnsi="宋体" w:cs="宋体"/>
          <w:b/>
          <w:bCs/>
          <w:color w:val="auto"/>
          <w:highlight w:val="none"/>
          <w:lang w:eastAsia="zh-CN"/>
        </w:rPr>
      </w:pPr>
      <w:r>
        <w:rPr>
          <w:rFonts w:hint="eastAsia" w:ascii="宋体" w:hAnsi="宋体" w:cs="宋体"/>
          <w:b/>
          <w:bCs/>
          <w:color w:val="auto"/>
          <w:highlight w:val="none"/>
          <w:lang w:eastAsia="zh-CN"/>
        </w:rPr>
        <w:t>4）安全文明施工及环境保护措施（7分）</w:t>
      </w:r>
    </w:p>
    <w:p w14:paraId="39C96A8B">
      <w:pPr>
        <w:shd w:val="clear" w:color="auto"/>
        <w:ind w:firstLine="482"/>
        <w:rPr>
          <w:rFonts w:hint="eastAsia" w:ascii="宋体" w:hAnsi="宋体" w:cs="宋体"/>
          <w:color w:val="auto"/>
          <w:highlight w:val="none"/>
          <w:lang w:eastAsia="zh-CN"/>
        </w:rPr>
      </w:pPr>
      <w:r>
        <w:rPr>
          <w:rFonts w:hint="eastAsia" w:ascii="宋体" w:hAnsi="宋体" w:cs="宋体"/>
          <w:color w:val="auto"/>
          <w:highlight w:val="none"/>
          <w:lang w:eastAsia="zh-CN"/>
        </w:rPr>
        <w:t>主要包括但不限于根据绿地实际情况制定①养护施工措施、扬尘保护措施、噪声防治措施（3.5分）；②工程车辆滴洒抛漏管理及惩处措施、工程车辆的合法手续、工程概况告示牌、安全文明措施不到位的处罚措施、保证相关措施落实到位的承诺（3.5分）。</w:t>
      </w:r>
    </w:p>
    <w:p w14:paraId="7988A2B2">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3.5</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分；以上内容存在2处瑕疵则该条得1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7</w:t>
      </w:r>
      <w:r>
        <w:rPr>
          <w:rFonts w:hint="eastAsia" w:ascii="宋体" w:hAnsi="宋体" w:eastAsia="宋体" w:cs="宋体"/>
          <w:color w:val="auto"/>
          <w:sz w:val="24"/>
          <w:szCs w:val="22"/>
          <w:highlight w:val="none"/>
          <w:lang w:eastAsia="zh-CN"/>
        </w:rPr>
        <w:t>分。</w:t>
      </w:r>
    </w:p>
    <w:p w14:paraId="20BDFA9A">
      <w:pPr>
        <w:shd w:val="clear" w:color="auto"/>
        <w:ind w:firstLine="482"/>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highlight w:val="none"/>
          <w:lang w:eastAsia="zh-CN"/>
        </w:rPr>
        <w:t>。</w:t>
      </w:r>
    </w:p>
    <w:p w14:paraId="5AC3E240">
      <w:pPr>
        <w:shd w:val="clear" w:color="auto"/>
        <w:ind w:firstLine="482"/>
        <w:rPr>
          <w:rFonts w:hint="eastAsia" w:ascii="宋体" w:hAnsi="宋体" w:cs="宋体"/>
          <w:b/>
          <w:bCs/>
          <w:color w:val="auto"/>
          <w:highlight w:val="none"/>
          <w:lang w:eastAsia="zh-CN"/>
        </w:rPr>
      </w:pPr>
      <w:r>
        <w:rPr>
          <w:rFonts w:hint="eastAsia" w:ascii="宋体" w:hAnsi="宋体" w:cs="宋体"/>
          <w:b/>
          <w:bCs/>
          <w:color w:val="auto"/>
          <w:highlight w:val="none"/>
          <w:lang w:eastAsia="zh-CN"/>
        </w:rPr>
        <w:t>5）服务质量保障措施（8分）</w:t>
      </w:r>
    </w:p>
    <w:p w14:paraId="544473C4">
      <w:pPr>
        <w:shd w:val="clear" w:color="auto"/>
        <w:ind w:firstLine="482"/>
        <w:rPr>
          <w:rFonts w:hint="eastAsia" w:ascii="宋体" w:hAnsi="宋体" w:cs="宋体"/>
          <w:color w:val="auto"/>
          <w:highlight w:val="none"/>
          <w:lang w:eastAsia="zh-CN"/>
        </w:rPr>
      </w:pPr>
      <w:r>
        <w:rPr>
          <w:rFonts w:hint="eastAsia" w:ascii="宋体" w:hAnsi="宋体" w:cs="宋体"/>
          <w:color w:val="auto"/>
          <w:highlight w:val="none"/>
          <w:lang w:eastAsia="zh-CN"/>
        </w:rPr>
        <w:t>以达到养护要求质量标准为目的编制服务质量保障措施，内容包括但不限于：①质量控制目标（2分）、②质量控制方法（2分）、③质量控制通用措施（2分）、</w:t>
      </w:r>
      <w:r>
        <w:rPr>
          <w:rFonts w:hint="eastAsia" w:ascii="宋体" w:hAnsi="宋体" w:cs="宋体"/>
          <w:color w:val="auto"/>
          <w:highlight w:val="none"/>
        </w:rPr>
        <w:fldChar w:fldCharType="begin"/>
      </w:r>
      <w:r>
        <w:rPr>
          <w:rFonts w:hint="eastAsia" w:ascii="宋体" w:hAnsi="宋体" w:cs="宋体"/>
          <w:color w:val="auto"/>
          <w:highlight w:val="none"/>
          <w:lang w:eastAsia="zh-CN"/>
        </w:rPr>
        <w:instrText xml:space="preserve"> = 4 \* GB3 \* MERGEFORMAT </w:instrText>
      </w:r>
      <w:r>
        <w:rPr>
          <w:rFonts w:hint="eastAsia" w:ascii="宋体" w:hAnsi="宋体" w:cs="宋体"/>
          <w:color w:val="auto"/>
          <w:highlight w:val="none"/>
        </w:rPr>
        <w:fldChar w:fldCharType="separate"/>
      </w:r>
      <w:r>
        <w:rPr>
          <w:rFonts w:hint="eastAsia" w:ascii="宋体" w:hAnsi="宋体" w:cs="宋体"/>
          <w:color w:val="auto"/>
          <w:highlight w:val="none"/>
          <w:lang w:eastAsia="zh-CN"/>
        </w:rPr>
        <w:t>④</w:t>
      </w:r>
      <w:r>
        <w:rPr>
          <w:rFonts w:hint="eastAsia" w:ascii="宋体" w:hAnsi="宋体" w:cs="宋体"/>
          <w:color w:val="auto"/>
          <w:highlight w:val="none"/>
        </w:rPr>
        <w:fldChar w:fldCharType="end"/>
      </w:r>
      <w:r>
        <w:rPr>
          <w:rFonts w:hint="eastAsia" w:ascii="宋体" w:hAnsi="宋体" w:cs="宋体"/>
          <w:color w:val="auto"/>
          <w:highlight w:val="none"/>
          <w:lang w:eastAsia="zh-CN"/>
        </w:rPr>
        <w:t>质量保证关键环节控制（2分）</w:t>
      </w:r>
    </w:p>
    <w:p w14:paraId="00C5B279">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8</w:t>
      </w:r>
      <w:r>
        <w:rPr>
          <w:rFonts w:hint="eastAsia" w:ascii="宋体" w:hAnsi="宋体" w:eastAsia="宋体" w:cs="宋体"/>
          <w:color w:val="auto"/>
          <w:sz w:val="24"/>
          <w:szCs w:val="22"/>
          <w:highlight w:val="none"/>
          <w:lang w:eastAsia="zh-CN"/>
        </w:rPr>
        <w:t>分。</w:t>
      </w:r>
    </w:p>
    <w:p w14:paraId="67117D5A">
      <w:pPr>
        <w:shd w:val="clear" w:color="auto"/>
        <w:ind w:firstLine="482"/>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highlight w:val="none"/>
          <w:lang w:eastAsia="zh-CN"/>
        </w:rPr>
        <w:t>。</w:t>
      </w:r>
    </w:p>
    <w:p w14:paraId="05D86B5D">
      <w:pPr>
        <w:shd w:val="clear" w:color="auto"/>
        <w:ind w:firstLine="482"/>
        <w:rPr>
          <w:rFonts w:hint="eastAsia" w:ascii="宋体" w:hAnsi="宋体" w:cs="宋体"/>
          <w:b/>
          <w:bCs/>
          <w:color w:val="auto"/>
          <w:highlight w:val="none"/>
          <w:lang w:eastAsia="zh-CN"/>
        </w:rPr>
      </w:pPr>
      <w:r>
        <w:rPr>
          <w:rFonts w:hint="eastAsia" w:ascii="宋体" w:hAnsi="宋体" w:cs="宋体"/>
          <w:b/>
          <w:bCs/>
          <w:color w:val="auto"/>
          <w:highlight w:val="none"/>
          <w:lang w:eastAsia="zh-CN"/>
        </w:rPr>
        <w:t>6）抢险救灾应急预案（5分）</w:t>
      </w:r>
    </w:p>
    <w:p w14:paraId="2BC519BA">
      <w:pPr>
        <w:shd w:val="clear" w:color="auto"/>
        <w:ind w:firstLine="424"/>
        <w:rPr>
          <w:rFonts w:hint="eastAsia" w:ascii="宋体" w:hAnsi="宋体" w:cs="宋体"/>
          <w:color w:val="auto"/>
          <w:highlight w:val="none"/>
          <w:lang w:eastAsia="zh-CN"/>
        </w:rPr>
      </w:pPr>
      <w:r>
        <w:rPr>
          <w:rFonts w:hint="eastAsia" w:ascii="宋体" w:hAnsi="宋体" w:cs="宋体"/>
          <w:color w:val="auto"/>
          <w:szCs w:val="32"/>
          <w:highlight w:val="none"/>
          <w:lang w:eastAsia="zh-CN"/>
        </w:rPr>
        <w:t>内容包括但不限于</w:t>
      </w:r>
      <w:r>
        <w:rPr>
          <w:rFonts w:hint="eastAsia" w:ascii="宋体" w:hAnsi="宋体" w:cs="宋体"/>
          <w:color w:val="auto"/>
          <w:highlight w:val="none"/>
        </w:rPr>
        <w:fldChar w:fldCharType="begin"/>
      </w:r>
      <w:r>
        <w:rPr>
          <w:rFonts w:hint="eastAsia" w:ascii="宋体" w:hAnsi="宋体" w:cs="宋体"/>
          <w:color w:val="auto"/>
          <w:highlight w:val="none"/>
          <w:lang w:eastAsia="zh-CN"/>
        </w:rPr>
        <w:instrText xml:space="preserve"> = 1 \* GB3 \* MERGEFORMAT </w:instrText>
      </w:r>
      <w:r>
        <w:rPr>
          <w:rFonts w:hint="eastAsia" w:ascii="宋体" w:hAnsi="宋体" w:cs="宋体"/>
          <w:color w:val="auto"/>
          <w:highlight w:val="none"/>
        </w:rPr>
        <w:fldChar w:fldCharType="separate"/>
      </w:r>
      <w:r>
        <w:rPr>
          <w:rFonts w:hint="eastAsia" w:ascii="宋体" w:hAnsi="宋体" w:cs="宋体"/>
          <w:color w:val="auto"/>
          <w:highlight w:val="none"/>
          <w:lang w:eastAsia="zh-CN"/>
        </w:rPr>
        <w:t>①</w:t>
      </w:r>
      <w:r>
        <w:rPr>
          <w:rFonts w:hint="eastAsia" w:ascii="宋体" w:hAnsi="宋体" w:cs="宋体"/>
          <w:color w:val="auto"/>
          <w:highlight w:val="none"/>
        </w:rPr>
        <w:fldChar w:fldCharType="end"/>
      </w:r>
      <w:r>
        <w:rPr>
          <w:rFonts w:hint="eastAsia" w:ascii="宋体" w:hAnsi="宋体" w:cs="宋体"/>
          <w:color w:val="auto"/>
          <w:highlight w:val="none"/>
          <w:lang w:eastAsia="zh-CN"/>
        </w:rPr>
        <w:t>教育培训、安全抢险、人员配备（2.5分）；②日常巡查、灾后恢复（2.5分）等内容描述。</w:t>
      </w:r>
    </w:p>
    <w:p w14:paraId="1FD0B2F4">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2.5</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5</w:t>
      </w:r>
      <w:r>
        <w:rPr>
          <w:rFonts w:hint="eastAsia" w:ascii="宋体" w:hAnsi="宋体" w:eastAsia="宋体" w:cs="宋体"/>
          <w:color w:val="auto"/>
          <w:sz w:val="24"/>
          <w:szCs w:val="22"/>
          <w:highlight w:val="none"/>
          <w:lang w:eastAsia="zh-CN"/>
        </w:rPr>
        <w:t>分。</w:t>
      </w:r>
    </w:p>
    <w:p w14:paraId="0A9A9FD2">
      <w:pPr>
        <w:shd w:val="clear" w:color="auto"/>
        <w:ind w:firstLine="482"/>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w:t>
      </w:r>
    </w:p>
    <w:p w14:paraId="0AE21B73">
      <w:pPr>
        <w:numPr>
          <w:ilvl w:val="255"/>
          <w:numId w:val="0"/>
        </w:numPr>
        <w:shd w:val="clear" w:color="auto"/>
        <w:ind w:firstLine="482"/>
        <w:rPr>
          <w:rFonts w:hint="eastAsia" w:ascii="宋体" w:hAnsi="宋体" w:cs="宋体"/>
          <w:b/>
          <w:bCs/>
          <w:color w:val="auto"/>
          <w:highlight w:val="none"/>
          <w:lang w:eastAsia="zh-CN"/>
        </w:rPr>
      </w:pPr>
      <w:r>
        <w:rPr>
          <w:rFonts w:hint="eastAsia" w:ascii="宋体" w:hAnsi="宋体" w:cs="宋体"/>
          <w:b/>
          <w:bCs/>
          <w:color w:val="auto"/>
          <w:highlight w:val="none"/>
          <w:lang w:eastAsia="zh-CN"/>
        </w:rPr>
        <w:t>7）服务响应时间（4分）</w:t>
      </w:r>
    </w:p>
    <w:p w14:paraId="66F51A62">
      <w:pPr>
        <w:shd w:val="clear" w:color="auto"/>
        <w:tabs>
          <w:tab w:val="left" w:pos="552"/>
          <w:tab w:val="left" w:pos="1050"/>
          <w:tab w:val="left" w:pos="1365"/>
        </w:tabs>
        <w:ind w:firstLine="480"/>
        <w:rPr>
          <w:rFonts w:hint="eastAsia" w:ascii="宋体" w:hAnsi="宋体" w:cs="宋体"/>
          <w:color w:val="auto"/>
          <w:szCs w:val="24"/>
          <w:highlight w:val="none"/>
          <w:lang w:eastAsia="zh-CN"/>
        </w:rPr>
      </w:pPr>
      <w:r>
        <w:rPr>
          <w:rFonts w:hint="eastAsia" w:ascii="宋体" w:hAnsi="宋体" w:cs="宋体"/>
          <w:color w:val="auto"/>
          <w:szCs w:val="32"/>
          <w:highlight w:val="none"/>
          <w:lang w:eastAsia="zh-CN"/>
        </w:rPr>
        <w:t>内容包括但不限</w:t>
      </w:r>
      <w:r>
        <w:rPr>
          <w:rFonts w:hint="eastAsia" w:ascii="宋体" w:hAnsi="宋体" w:cs="宋体"/>
          <w:color w:val="auto"/>
          <w:highlight w:val="none"/>
          <w:lang w:eastAsia="zh-CN"/>
        </w:rPr>
        <w:t>于对</w:t>
      </w:r>
      <w:r>
        <w:rPr>
          <w:rFonts w:hint="eastAsia" w:ascii="宋体" w:hAnsi="宋体" w:cs="宋体"/>
          <w:color w:val="auto"/>
          <w:highlight w:val="none"/>
        </w:rPr>
        <w:fldChar w:fldCharType="begin"/>
      </w:r>
      <w:r>
        <w:rPr>
          <w:rFonts w:hint="eastAsia" w:ascii="宋体" w:hAnsi="宋体" w:cs="宋体"/>
          <w:color w:val="auto"/>
          <w:highlight w:val="none"/>
          <w:lang w:eastAsia="zh-CN"/>
        </w:rPr>
        <w:instrText xml:space="preserve"> = 1 \* GB3 \* MERGEFORMAT </w:instrText>
      </w:r>
      <w:r>
        <w:rPr>
          <w:rFonts w:hint="eastAsia" w:ascii="宋体" w:hAnsi="宋体" w:cs="宋体"/>
          <w:color w:val="auto"/>
          <w:highlight w:val="none"/>
        </w:rPr>
        <w:fldChar w:fldCharType="separate"/>
      </w:r>
      <w:r>
        <w:rPr>
          <w:rFonts w:hint="eastAsia" w:ascii="宋体" w:hAnsi="宋体" w:cs="宋体"/>
          <w:color w:val="auto"/>
          <w:highlight w:val="none"/>
          <w:lang w:eastAsia="zh-CN"/>
        </w:rPr>
        <w:t>①</w:t>
      </w:r>
      <w:r>
        <w:rPr>
          <w:rFonts w:hint="eastAsia" w:ascii="宋体" w:hAnsi="宋体" w:cs="宋体"/>
          <w:color w:val="auto"/>
          <w:highlight w:val="none"/>
        </w:rPr>
        <w:fldChar w:fldCharType="end"/>
      </w:r>
      <w:r>
        <w:rPr>
          <w:rFonts w:hint="eastAsia" w:ascii="宋体" w:hAnsi="宋体" w:cs="宋体"/>
          <w:color w:val="auto"/>
          <w:szCs w:val="24"/>
          <w:highlight w:val="none"/>
          <w:lang w:eastAsia="zh-CN"/>
        </w:rPr>
        <w:t>响应时间承诺</w:t>
      </w:r>
      <w:r>
        <w:rPr>
          <w:rFonts w:hint="eastAsia" w:ascii="宋体" w:hAnsi="宋体" w:cs="宋体"/>
          <w:color w:val="auto"/>
          <w:highlight w:val="none"/>
          <w:lang w:eastAsia="zh-CN"/>
        </w:rPr>
        <w:t>（2分）②保障</w:t>
      </w:r>
      <w:r>
        <w:rPr>
          <w:rFonts w:hint="eastAsia" w:ascii="宋体" w:hAnsi="宋体" w:cs="宋体"/>
          <w:color w:val="auto"/>
          <w:szCs w:val="24"/>
          <w:highlight w:val="none"/>
          <w:lang w:eastAsia="zh-CN"/>
        </w:rPr>
        <w:t>时间的具体措施</w:t>
      </w:r>
      <w:r>
        <w:rPr>
          <w:rFonts w:hint="eastAsia" w:ascii="宋体" w:hAnsi="宋体" w:cs="宋体"/>
          <w:color w:val="auto"/>
          <w:highlight w:val="none"/>
          <w:lang w:eastAsia="zh-CN"/>
        </w:rPr>
        <w:t>（2分）</w:t>
      </w:r>
    </w:p>
    <w:p w14:paraId="1FDFA18B">
      <w:pPr>
        <w:widowControl w:val="0"/>
        <w:tabs>
          <w:tab w:val="left" w:pos="525"/>
          <w:tab w:val="left" w:pos="945"/>
          <w:tab w:val="left" w:pos="1155"/>
          <w:tab w:val="left" w:pos="3823"/>
        </w:tabs>
        <w:spacing w:line="360" w:lineRule="auto"/>
        <w:ind w:firstLine="482"/>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2"/>
          <w:highlight w:val="none"/>
          <w:lang w:eastAsia="zh-CN"/>
        </w:rPr>
        <w:t>供应商针对上述内容进行阐述，要求阐述内容合理、条理清晰、针对性强。以上内容不存在瑕疵的该条得</w:t>
      </w:r>
      <w:r>
        <w:rPr>
          <w:rFonts w:hint="eastAsia" w:ascii="宋体" w:hAnsi="宋体" w:eastAsia="宋体" w:cs="宋体"/>
          <w:color w:val="auto"/>
          <w:sz w:val="24"/>
          <w:szCs w:val="22"/>
          <w:highlight w:val="none"/>
          <w:lang w:val="en-US" w:eastAsia="zh-CN"/>
        </w:rPr>
        <w:t>2</w:t>
      </w:r>
      <w:r>
        <w:rPr>
          <w:rFonts w:hint="eastAsia" w:ascii="宋体" w:hAnsi="宋体" w:eastAsia="宋体" w:cs="宋体"/>
          <w:color w:val="auto"/>
          <w:sz w:val="24"/>
          <w:szCs w:val="22"/>
          <w:highlight w:val="none"/>
          <w:lang w:eastAsia="zh-CN"/>
        </w:rPr>
        <w:t>分，</w:t>
      </w:r>
      <w:r>
        <w:rPr>
          <w:rFonts w:hint="eastAsia" w:ascii="宋体" w:hAnsi="宋体" w:eastAsia="宋体" w:cs="宋体"/>
          <w:color w:val="auto"/>
          <w:sz w:val="24"/>
          <w:szCs w:val="24"/>
          <w:highlight w:val="none"/>
          <w:lang w:eastAsia="zh-CN"/>
        </w:rPr>
        <w:t>以上内容存在1处瑕疵则该条得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分；以上内容存在2处瑕疵则该条得1分；未提供描述或不满足采购需求或内容存在3处及以上瑕疵的该条得0分</w:t>
      </w:r>
      <w:r>
        <w:rPr>
          <w:rFonts w:hint="eastAsia" w:ascii="宋体" w:hAnsi="宋体" w:eastAsia="宋体" w:cs="宋体"/>
          <w:color w:val="auto"/>
          <w:sz w:val="24"/>
          <w:szCs w:val="22"/>
          <w:highlight w:val="none"/>
          <w:lang w:eastAsia="zh-CN"/>
        </w:rPr>
        <w:t>；本项最高得</w:t>
      </w: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lang w:eastAsia="zh-CN"/>
        </w:rPr>
        <w:t>分。</w:t>
      </w:r>
    </w:p>
    <w:p w14:paraId="192EF55D">
      <w:pPr>
        <w:shd w:val="clear" w:color="auto"/>
        <w:ind w:firstLine="482"/>
        <w:rPr>
          <w:rFonts w:hint="eastAsia" w:ascii="宋体" w:hAnsi="宋体" w:cs="宋体"/>
          <w:color w:val="auto"/>
          <w:highlight w:val="none"/>
          <w:lang w:eastAsia="zh-CN"/>
        </w:rPr>
      </w:pPr>
      <w:r>
        <w:rPr>
          <w:rFonts w:hint="eastAsia" w:ascii="宋体" w:hAnsi="宋体" w:eastAsia="宋体" w:cs="宋体"/>
          <w:color w:val="auto"/>
          <w:sz w:val="24"/>
          <w:szCs w:val="24"/>
          <w:highlight w:val="none"/>
          <w:lang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highlight w:val="none"/>
          <w:lang w:eastAsia="zh-CN"/>
        </w:rPr>
        <w:t>。</w:t>
      </w:r>
    </w:p>
    <w:p w14:paraId="3C3C9FF9">
      <w:pPr>
        <w:pStyle w:val="227"/>
        <w:shd w:val="clear" w:color="auto"/>
        <w:spacing w:line="360" w:lineRule="auto"/>
        <w:rPr>
          <w:rFonts w:hint="eastAsia" w:ascii="宋体" w:hAnsi="宋体" w:cs="Tahoma"/>
          <w:b/>
          <w:bCs/>
          <w:color w:val="auto"/>
          <w:sz w:val="24"/>
          <w:szCs w:val="24"/>
          <w:highlight w:val="none"/>
          <w:lang w:eastAsia="zh-CN"/>
        </w:rPr>
      </w:pPr>
      <w:r>
        <w:rPr>
          <w:rFonts w:hint="eastAsia" w:ascii="宋体" w:hAnsi="宋体"/>
          <w:b/>
          <w:color w:val="auto"/>
          <w:szCs w:val="24"/>
          <w:highlight w:val="none"/>
          <w:lang w:eastAsia="zh-CN"/>
        </w:rPr>
        <w:t>注：（</w:t>
      </w:r>
      <w:r>
        <w:rPr>
          <w:rFonts w:hint="eastAsia" w:ascii="宋体" w:hAnsi="宋体"/>
          <w:b/>
          <w:color w:val="auto"/>
          <w:szCs w:val="24"/>
          <w:highlight w:val="none"/>
          <w:lang w:val="en-US" w:eastAsia="zh-CN"/>
        </w:rPr>
        <w:t>1</w:t>
      </w:r>
      <w:r>
        <w:rPr>
          <w:rFonts w:hint="eastAsia" w:ascii="宋体" w:hAnsi="宋体"/>
          <w:b/>
          <w:color w:val="auto"/>
          <w:szCs w:val="24"/>
          <w:highlight w:val="none"/>
          <w:lang w:eastAsia="zh-CN"/>
        </w:rPr>
        <w:t>）</w:t>
      </w:r>
      <w:r>
        <w:rPr>
          <w:rFonts w:hint="eastAsia" w:ascii="宋体" w:hAnsi="宋体" w:cs="Tahoma"/>
          <w:b/>
          <w:bCs/>
          <w:color w:val="auto"/>
          <w:sz w:val="24"/>
          <w:szCs w:val="24"/>
          <w:highlight w:val="none"/>
          <w:lang w:eastAsia="zh-CN"/>
        </w:rPr>
        <w:t>技术方案</w:t>
      </w:r>
      <w:r>
        <w:rPr>
          <w:rFonts w:hint="eastAsia" w:ascii="宋体" w:hAnsi="宋体" w:cs="Tahoma"/>
          <w:b/>
          <w:bCs/>
          <w:color w:val="auto"/>
          <w:sz w:val="24"/>
          <w:szCs w:val="24"/>
          <w:highlight w:val="none"/>
          <w:lang w:val="en-US" w:eastAsia="zh-CN"/>
        </w:rPr>
        <w:t>采用暗标。</w:t>
      </w:r>
      <w:r>
        <w:rPr>
          <w:rFonts w:hint="eastAsia" w:ascii="宋体" w:hAnsi="宋体" w:cs="Tahoma"/>
          <w:b/>
          <w:bCs/>
          <w:color w:val="auto"/>
          <w:sz w:val="24"/>
          <w:szCs w:val="24"/>
          <w:highlight w:val="none"/>
          <w:lang w:eastAsia="zh-CN"/>
        </w:rPr>
        <w:t>技术暗标总页数不超过300 页，每超过 1 页扣 0.1 分。</w:t>
      </w:r>
    </w:p>
    <w:p w14:paraId="7CECC812">
      <w:pPr>
        <w:pStyle w:val="227"/>
        <w:shd w:val="clear" w:color="auto"/>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w:t>
      </w:r>
      <w:r>
        <w:rPr>
          <w:rFonts w:hint="eastAsia" w:ascii="宋体" w:hAnsi="宋体" w:cs="Tahoma"/>
          <w:b/>
          <w:bCs/>
          <w:color w:val="auto"/>
          <w:sz w:val="24"/>
          <w:szCs w:val="24"/>
          <w:highlight w:val="none"/>
          <w:lang w:val="en-US" w:eastAsia="zh-CN"/>
        </w:rPr>
        <w:t>2</w:t>
      </w:r>
      <w:r>
        <w:rPr>
          <w:rFonts w:hint="eastAsia" w:ascii="宋体" w:hAnsi="宋体" w:cs="Tahoma"/>
          <w:b/>
          <w:bCs/>
          <w:color w:val="auto"/>
          <w:sz w:val="24"/>
          <w:szCs w:val="24"/>
          <w:highlight w:val="none"/>
        </w:rPr>
        <w:t>）暗标编制应按采购文件规定的格式制作，要求版面整洁、字迹清楚、不得涂改、不得标注。</w:t>
      </w:r>
    </w:p>
    <w:p w14:paraId="5F1414A0">
      <w:pPr>
        <w:pStyle w:val="227"/>
        <w:shd w:val="clear" w:color="auto"/>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w:t>
      </w:r>
      <w:r>
        <w:rPr>
          <w:rFonts w:hint="eastAsia" w:ascii="宋体" w:hAnsi="宋体" w:cs="Tahoma"/>
          <w:b/>
          <w:bCs/>
          <w:color w:val="auto"/>
          <w:sz w:val="24"/>
          <w:szCs w:val="24"/>
          <w:highlight w:val="none"/>
          <w:lang w:val="en-US" w:eastAsia="zh-CN"/>
        </w:rPr>
        <w:t>3</w:t>
      </w:r>
      <w:r>
        <w:rPr>
          <w:rFonts w:hint="eastAsia" w:ascii="宋体" w:hAnsi="宋体" w:cs="Tahoma"/>
          <w:b/>
          <w:bCs/>
          <w:color w:val="auto"/>
          <w:sz w:val="24"/>
          <w:szCs w:val="24"/>
          <w:highlight w:val="none"/>
        </w:rPr>
        <w:t>）暗标中所有正文中均不得出现可识别供应商身份的任何字符、徽标，包括文字、符号、图案、标识、标志、人员姓名、企业名称、以往项目名称、投标人独有的标准名称或编号、电子签章等</w:t>
      </w:r>
      <w:r>
        <w:rPr>
          <w:rFonts w:hint="eastAsia" w:ascii="宋体" w:hAnsi="宋体" w:cs="Tahoma"/>
          <w:b/>
          <w:bCs/>
          <w:color w:val="auto"/>
          <w:sz w:val="24"/>
          <w:szCs w:val="24"/>
          <w:highlight w:val="none"/>
          <w:lang w:eastAsia="zh-CN"/>
        </w:rPr>
        <w:t>，</w:t>
      </w:r>
      <w:r>
        <w:rPr>
          <w:rFonts w:hint="eastAsia" w:ascii="宋体" w:hAnsi="宋体" w:cs="Tahoma"/>
          <w:b/>
          <w:bCs/>
          <w:color w:val="auto"/>
          <w:sz w:val="24"/>
          <w:szCs w:val="24"/>
          <w:highlight w:val="none"/>
        </w:rPr>
        <w:t>不得出现其他具有标识性作用的符号、图案等，也不得采用任何不符合常规、有别于其他供应商的特殊做法。</w:t>
      </w:r>
    </w:p>
    <w:p w14:paraId="27178CD1">
      <w:pPr>
        <w:pStyle w:val="227"/>
        <w:shd w:val="clear" w:color="auto"/>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lang w:eastAsia="zh-CN"/>
        </w:rPr>
        <w:t>（</w:t>
      </w:r>
      <w:r>
        <w:rPr>
          <w:rFonts w:hint="eastAsia" w:ascii="宋体" w:hAnsi="宋体" w:cs="Tahoma"/>
          <w:b/>
          <w:bCs/>
          <w:color w:val="auto"/>
          <w:sz w:val="24"/>
          <w:szCs w:val="24"/>
          <w:highlight w:val="none"/>
          <w:lang w:val="en-US" w:eastAsia="zh-CN"/>
        </w:rPr>
        <w:t>4</w:t>
      </w:r>
      <w:r>
        <w:rPr>
          <w:rFonts w:hint="eastAsia" w:ascii="宋体" w:hAnsi="宋体" w:cs="Tahoma"/>
          <w:b/>
          <w:bCs/>
          <w:color w:val="auto"/>
          <w:sz w:val="24"/>
          <w:szCs w:val="24"/>
          <w:highlight w:val="none"/>
          <w:lang w:eastAsia="zh-CN"/>
        </w:rPr>
        <w:t>）</w:t>
      </w:r>
      <w:r>
        <w:rPr>
          <w:rFonts w:hint="eastAsia" w:ascii="宋体" w:hAnsi="宋体" w:cs="Tahoma"/>
          <w:b/>
          <w:bCs/>
          <w:color w:val="auto"/>
          <w:sz w:val="24"/>
          <w:szCs w:val="24"/>
          <w:highlight w:val="none"/>
        </w:rPr>
        <w:t>字体、段落、页面布局的设置：</w:t>
      </w:r>
    </w:p>
    <w:p w14:paraId="15045347">
      <w:pPr>
        <w:pStyle w:val="227"/>
        <w:shd w:val="clear" w:color="auto"/>
        <w:spacing w:line="360" w:lineRule="auto"/>
        <w:rPr>
          <w:rFonts w:ascii="宋体" w:hAnsi="宋体" w:cs="Tahoma"/>
          <w:b/>
          <w:bCs/>
          <w:color w:val="auto"/>
          <w:sz w:val="24"/>
          <w:szCs w:val="24"/>
          <w:highlight w:val="none"/>
        </w:rPr>
      </w:pPr>
      <w:r>
        <w:rPr>
          <w:rFonts w:hint="eastAsia" w:ascii="宋体" w:hAnsi="宋体" w:cs="Tahoma"/>
          <w:b/>
          <w:bCs/>
          <w:color w:val="auto"/>
          <w:sz w:val="24"/>
          <w:szCs w:val="24"/>
          <w:highlight w:val="none"/>
        </w:rPr>
        <w:t>字体：均采用宋体黑色小四号字体，不得出现手写。如有必要，可配以图片、表格辅助说明（图片内字体</w:t>
      </w:r>
      <w:r>
        <w:rPr>
          <w:rFonts w:hint="eastAsia" w:ascii="宋体" w:hAnsi="宋体" w:cs="Tahoma"/>
          <w:b/>
          <w:bCs/>
          <w:color w:val="auto"/>
          <w:sz w:val="24"/>
          <w:szCs w:val="24"/>
          <w:highlight w:val="none"/>
          <w:lang w:eastAsia="zh-CN"/>
        </w:rPr>
        <w:t>、</w:t>
      </w:r>
      <w:r>
        <w:rPr>
          <w:rFonts w:hint="eastAsia" w:ascii="宋体" w:hAnsi="宋体" w:cs="Tahoma"/>
          <w:b/>
          <w:bCs/>
          <w:color w:val="auto"/>
          <w:sz w:val="24"/>
          <w:szCs w:val="24"/>
          <w:highlight w:val="none"/>
        </w:rPr>
        <w:t>字号及颜色不作限制，表格中字体为宋体，字号不作限制）</w:t>
      </w:r>
    </w:p>
    <w:p w14:paraId="3E02A279">
      <w:pPr>
        <w:pStyle w:val="227"/>
        <w:shd w:val="clear" w:color="auto"/>
        <w:spacing w:line="360" w:lineRule="auto"/>
        <w:rPr>
          <w:rFonts w:hint="eastAsia" w:ascii="宋体" w:hAnsi="宋体"/>
          <w:b/>
          <w:color w:val="auto"/>
          <w:szCs w:val="24"/>
          <w:highlight w:val="none"/>
          <w:lang w:eastAsia="zh-CN"/>
        </w:rPr>
      </w:pPr>
      <w:r>
        <w:rPr>
          <w:rFonts w:hint="eastAsia" w:ascii="宋体" w:hAnsi="宋体" w:cs="Tahoma"/>
          <w:b/>
          <w:bCs/>
          <w:color w:val="auto"/>
          <w:sz w:val="24"/>
          <w:szCs w:val="24"/>
          <w:highlight w:val="none"/>
        </w:rPr>
        <w:t>段落：使用1.5倍行间距、字间距标准。</w:t>
      </w:r>
      <w:r>
        <w:rPr>
          <w:rFonts w:hint="eastAsia" w:ascii="宋体" w:hAnsi="宋体" w:cs="Tahoma"/>
          <w:b/>
          <w:bCs/>
          <w:color w:val="auto"/>
          <w:sz w:val="24"/>
          <w:szCs w:val="24"/>
          <w:highlight w:val="none"/>
          <w:lang w:val="en-US" w:eastAsia="zh-CN"/>
        </w:rPr>
        <w:t xml:space="preserve">                                                                                            </w:t>
      </w:r>
    </w:p>
    <w:p w14:paraId="673D2468">
      <w:pPr>
        <w:shd w:val="clear" w:color="auto"/>
        <w:ind w:firstLine="482"/>
        <w:contextualSpacing/>
        <w:rPr>
          <w:rFonts w:hint="eastAsia" w:ascii="宋体" w:hAnsi="宋体"/>
          <w:b/>
          <w:color w:val="auto"/>
          <w:szCs w:val="24"/>
          <w:highlight w:val="none"/>
          <w:lang w:eastAsia="zh-CN"/>
        </w:rPr>
      </w:pPr>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p>
    <w:p w14:paraId="1A111649">
      <w:pPr>
        <w:shd w:val="clear" w:color="auto"/>
        <w:ind w:firstLine="480"/>
        <w:rPr>
          <w:rFonts w:hint="eastAsia" w:ascii="宋体" w:hAnsi="宋体"/>
          <w:bCs/>
          <w:color w:val="auto"/>
          <w:highlight w:val="none"/>
          <w:lang w:eastAsia="zh-CN"/>
        </w:rPr>
      </w:pPr>
    </w:p>
    <w:p w14:paraId="7334F368">
      <w:pPr>
        <w:shd w:val="clear" w:color="auto"/>
        <w:ind w:firstLine="482"/>
        <w:contextualSpacing/>
        <w:rPr>
          <w:rFonts w:hint="eastAsia" w:ascii="宋体" w:hAnsi="宋体"/>
          <w:b/>
          <w:color w:val="auto"/>
          <w:szCs w:val="24"/>
          <w:highlight w:val="none"/>
          <w:lang w:eastAsia="zh-CN"/>
        </w:rPr>
      </w:pPr>
    </w:p>
    <w:p w14:paraId="272B2C00">
      <w:pPr>
        <w:pStyle w:val="25"/>
        <w:shd w:val="clear" w:color="auto"/>
        <w:rPr>
          <w:color w:val="auto"/>
          <w:highlight w:val="none"/>
          <w:lang w:eastAsia="zh-CN"/>
        </w:rPr>
      </w:pPr>
    </w:p>
    <w:p w14:paraId="38484EC1">
      <w:pPr>
        <w:pStyle w:val="26"/>
        <w:shd w:val="clear" w:color="auto"/>
        <w:rPr>
          <w:color w:val="auto"/>
          <w:highlight w:val="none"/>
        </w:rPr>
      </w:pPr>
    </w:p>
    <w:p w14:paraId="541E0156">
      <w:pPr>
        <w:shd w:val="clear" w:color="auto"/>
        <w:rPr>
          <w:color w:val="auto"/>
          <w:highlight w:val="none"/>
          <w:lang w:eastAsia="zh-CN"/>
        </w:rPr>
      </w:pPr>
    </w:p>
    <w:p w14:paraId="35A6D5B0">
      <w:pPr>
        <w:widowControl w:val="0"/>
        <w:shd w:val="clear" w:color="auto"/>
        <w:spacing w:line="420" w:lineRule="exact"/>
        <w:ind w:firstLine="0"/>
        <w:jc w:val="both"/>
        <w:rPr>
          <w:rFonts w:hint="eastAsia" w:ascii="宋体" w:hAnsi="宋体"/>
          <w:color w:val="auto"/>
          <w:szCs w:val="24"/>
          <w:highlight w:val="none"/>
          <w:lang w:eastAsia="zh-CN"/>
        </w:rPr>
      </w:pPr>
    </w:p>
    <w:p w14:paraId="6F5FDE85">
      <w:pPr>
        <w:pStyle w:val="25"/>
        <w:shd w:val="clear" w:color="auto"/>
        <w:rPr>
          <w:color w:val="auto"/>
          <w:highlight w:val="none"/>
          <w:lang w:eastAsia="zh-CN"/>
        </w:rPr>
      </w:pPr>
    </w:p>
    <w:p w14:paraId="5AA590B1">
      <w:pPr>
        <w:pStyle w:val="25"/>
        <w:shd w:val="clear" w:color="auto"/>
        <w:rPr>
          <w:color w:val="auto"/>
          <w:highlight w:val="none"/>
          <w:lang w:eastAsia="zh-CN"/>
        </w:rPr>
      </w:pPr>
    </w:p>
    <w:p w14:paraId="1B7F5779">
      <w:pPr>
        <w:pStyle w:val="26"/>
        <w:shd w:val="clear" w:color="auto"/>
        <w:rPr>
          <w:color w:val="auto"/>
          <w:highlight w:val="none"/>
        </w:rPr>
      </w:pPr>
    </w:p>
    <w:p w14:paraId="104F101B">
      <w:pPr>
        <w:shd w:val="clear" w:color="auto"/>
        <w:ind w:firstLine="0"/>
        <w:rPr>
          <w:rFonts w:hint="eastAsia" w:ascii="宋体" w:hAnsi="宋体" w:cs="Times New Roman"/>
          <w:color w:val="auto"/>
          <w:sz w:val="28"/>
          <w:szCs w:val="28"/>
          <w:highlight w:val="none"/>
          <w:lang w:eastAsia="zh-CN"/>
        </w:rPr>
      </w:pPr>
    </w:p>
    <w:p w14:paraId="332BC9CA">
      <w:pPr>
        <w:pStyle w:val="4"/>
        <w:shd w:val="clear" w:color="auto"/>
        <w:jc w:val="center"/>
        <w:rPr>
          <w:rFonts w:hint="eastAsia" w:ascii="宋体" w:hAnsi="宋体"/>
          <w:color w:val="auto"/>
          <w:highlight w:val="none"/>
          <w:lang w:eastAsia="zh-CN"/>
        </w:rPr>
        <w:sectPr>
          <w:headerReference r:id="rId8" w:type="default"/>
          <w:footerReference r:id="rId9" w:type="default"/>
          <w:pgSz w:w="12240" w:h="15840"/>
          <w:pgMar w:top="1440" w:right="1183" w:bottom="1440" w:left="993" w:header="851" w:footer="510" w:gutter="0"/>
          <w:cols w:space="425" w:num="1"/>
          <w:docGrid w:linePitch="360" w:charSpace="0"/>
        </w:sectPr>
      </w:pPr>
      <w:bookmarkStart w:id="26" w:name="_Toc187943638"/>
    </w:p>
    <w:p w14:paraId="321A5CE1">
      <w:pPr>
        <w:pStyle w:val="4"/>
        <w:shd w:val="clear" w:color="auto"/>
        <w:jc w:val="center"/>
        <w:rPr>
          <w:rFonts w:hint="eastAsia" w:ascii="宋体" w:hAnsi="宋体"/>
          <w:color w:val="auto"/>
          <w:highlight w:val="none"/>
          <w:lang w:eastAsia="zh-CN"/>
        </w:rPr>
      </w:pPr>
      <w:r>
        <w:rPr>
          <w:rFonts w:hint="eastAsia" w:ascii="宋体" w:hAnsi="宋体"/>
          <w:color w:val="auto"/>
          <w:highlight w:val="none"/>
          <w:lang w:eastAsia="zh-CN"/>
        </w:rPr>
        <w:t>附件二：投标文件格式</w:t>
      </w:r>
      <w:bookmarkEnd w:id="16"/>
      <w:bookmarkEnd w:id="26"/>
    </w:p>
    <w:p w14:paraId="64696299">
      <w:pPr>
        <w:widowControl w:val="0"/>
        <w:shd w:val="clear" w:color="auto"/>
        <w:spacing w:line="240" w:lineRule="auto"/>
        <w:ind w:firstLine="0"/>
        <w:jc w:val="center"/>
        <w:rPr>
          <w:rFonts w:hint="eastAsia" w:ascii="宋体" w:hAnsi="宋体" w:cs="宋体"/>
          <w:b/>
          <w:color w:val="auto"/>
          <w:sz w:val="48"/>
          <w:highlight w:val="none"/>
          <w:u w:val="single"/>
          <w:lang w:eastAsia="zh-CN"/>
        </w:rPr>
      </w:pPr>
    </w:p>
    <w:p w14:paraId="77D5BA24">
      <w:pPr>
        <w:widowControl w:val="0"/>
        <w:shd w:val="clear" w:color="auto"/>
        <w:spacing w:line="240" w:lineRule="auto"/>
        <w:ind w:firstLine="0"/>
        <w:jc w:val="center"/>
        <w:rPr>
          <w:rFonts w:hint="eastAsia" w:ascii="宋体" w:hAnsi="宋体" w:cs="宋体"/>
          <w:b/>
          <w:color w:val="auto"/>
          <w:sz w:val="48"/>
          <w:highlight w:val="none"/>
          <w:u w:val="single"/>
          <w:lang w:eastAsia="zh-CN"/>
        </w:rPr>
      </w:pPr>
    </w:p>
    <w:p w14:paraId="24E0D4C8">
      <w:pPr>
        <w:widowControl w:val="0"/>
        <w:shd w:val="clear" w:color="auto"/>
        <w:spacing w:line="240" w:lineRule="auto"/>
        <w:ind w:firstLine="0"/>
        <w:jc w:val="center"/>
        <w:rPr>
          <w:rFonts w:hint="eastAsia" w:ascii="宋体" w:hAnsi="宋体" w:cs="宋体"/>
          <w:b/>
          <w:color w:val="auto"/>
          <w:sz w:val="48"/>
          <w:highlight w:val="none"/>
          <w:u w:val="single"/>
          <w:lang w:eastAsia="zh-CN"/>
        </w:rPr>
      </w:pPr>
    </w:p>
    <w:p w14:paraId="7D56F276">
      <w:pPr>
        <w:widowControl w:val="0"/>
        <w:shd w:val="clear" w:color="auto"/>
        <w:spacing w:line="240" w:lineRule="auto"/>
        <w:ind w:firstLine="0"/>
        <w:jc w:val="center"/>
        <w:rPr>
          <w:rFonts w:hint="eastAsia" w:ascii="宋体" w:hAnsi="宋体" w:cs="宋体"/>
          <w:b/>
          <w:color w:val="auto"/>
          <w:sz w:val="48"/>
          <w:highlight w:val="none"/>
          <w:lang w:eastAsia="zh-CN"/>
        </w:rPr>
      </w:pPr>
      <w:r>
        <w:rPr>
          <w:rFonts w:hint="eastAsia" w:ascii="宋体" w:hAnsi="宋体" w:cs="宋体"/>
          <w:b/>
          <w:color w:val="auto"/>
          <w:sz w:val="48"/>
          <w:highlight w:val="none"/>
          <w:u w:val="single"/>
          <w:lang w:eastAsia="zh-CN"/>
        </w:rPr>
        <w:t xml:space="preserve">                  </w:t>
      </w:r>
      <w:r>
        <w:rPr>
          <w:rFonts w:hint="eastAsia" w:ascii="宋体" w:hAnsi="宋体" w:cs="宋体"/>
          <w:b/>
          <w:color w:val="auto"/>
          <w:sz w:val="48"/>
          <w:highlight w:val="none"/>
          <w:lang w:eastAsia="zh-CN"/>
        </w:rPr>
        <w:t>项目</w:t>
      </w:r>
    </w:p>
    <w:p w14:paraId="31C30B3E">
      <w:pPr>
        <w:widowControl w:val="0"/>
        <w:shd w:val="clear" w:color="auto"/>
        <w:spacing w:line="240" w:lineRule="auto"/>
        <w:ind w:firstLine="0"/>
        <w:jc w:val="both"/>
        <w:rPr>
          <w:rFonts w:hint="eastAsia" w:ascii="宋体" w:hAnsi="宋体" w:cs="宋体"/>
          <w:b/>
          <w:color w:val="auto"/>
          <w:sz w:val="72"/>
          <w:highlight w:val="none"/>
          <w:lang w:eastAsia="zh-CN"/>
        </w:rPr>
      </w:pPr>
    </w:p>
    <w:p w14:paraId="79935745">
      <w:pPr>
        <w:widowControl w:val="0"/>
        <w:shd w:val="clear" w:color="auto"/>
        <w:spacing w:line="240" w:lineRule="auto"/>
        <w:ind w:firstLine="0"/>
        <w:jc w:val="center"/>
        <w:rPr>
          <w:rFonts w:hint="eastAsia" w:ascii="宋体" w:hAnsi="宋体" w:cs="宋体"/>
          <w:b/>
          <w:color w:val="auto"/>
          <w:sz w:val="72"/>
          <w:highlight w:val="none"/>
          <w:lang w:eastAsia="zh-CN"/>
        </w:rPr>
      </w:pPr>
      <w:r>
        <w:rPr>
          <w:rFonts w:hint="eastAsia" w:ascii="宋体" w:hAnsi="宋体" w:cs="宋体"/>
          <w:b/>
          <w:color w:val="auto"/>
          <w:sz w:val="72"/>
          <w:highlight w:val="none"/>
          <w:lang w:eastAsia="zh-CN"/>
        </w:rPr>
        <w:t>投标文件</w:t>
      </w:r>
    </w:p>
    <w:p w14:paraId="2BF77842">
      <w:pPr>
        <w:widowControl w:val="0"/>
        <w:shd w:val="clear" w:color="auto"/>
        <w:spacing w:line="240" w:lineRule="auto"/>
        <w:ind w:firstLine="0"/>
        <w:jc w:val="center"/>
        <w:rPr>
          <w:rFonts w:hint="eastAsia" w:ascii="宋体" w:hAnsi="宋体" w:cs="宋体"/>
          <w:b/>
          <w:color w:val="auto"/>
          <w:sz w:val="72"/>
          <w:highlight w:val="none"/>
          <w:lang w:eastAsia="zh-CN"/>
        </w:rPr>
      </w:pPr>
    </w:p>
    <w:p w14:paraId="39BA920A">
      <w:pPr>
        <w:widowControl w:val="0"/>
        <w:shd w:val="clear" w:color="auto"/>
        <w:spacing w:line="480" w:lineRule="auto"/>
        <w:ind w:firstLine="0"/>
        <w:jc w:val="both"/>
        <w:rPr>
          <w:rFonts w:hint="eastAsia" w:ascii="宋体" w:hAnsi="宋体" w:cs="宋体"/>
          <w:b/>
          <w:color w:val="auto"/>
          <w:sz w:val="30"/>
          <w:highlight w:val="none"/>
          <w:u w:val="single"/>
          <w:lang w:eastAsia="zh-CN"/>
        </w:rPr>
      </w:pPr>
      <w:r>
        <w:rPr>
          <w:rFonts w:hint="eastAsia" w:ascii="宋体" w:hAnsi="宋体" w:cs="宋体"/>
          <w:b/>
          <w:color w:val="auto"/>
          <w:sz w:val="28"/>
          <w:highlight w:val="none"/>
          <w:lang w:eastAsia="zh-CN"/>
        </w:rPr>
        <w:t>采购编号</w:t>
      </w:r>
      <w:r>
        <w:rPr>
          <w:rFonts w:hint="eastAsia" w:ascii="宋体" w:hAnsi="宋体" w:cs="宋体"/>
          <w:b/>
          <w:color w:val="auto"/>
          <w:sz w:val="30"/>
          <w:highlight w:val="none"/>
          <w:lang w:eastAsia="zh-CN"/>
        </w:rPr>
        <w:t>：</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p>
    <w:p w14:paraId="75175A1C">
      <w:pPr>
        <w:widowControl w:val="0"/>
        <w:shd w:val="clear" w:color="auto"/>
        <w:spacing w:line="480" w:lineRule="auto"/>
        <w:ind w:firstLine="0"/>
        <w:jc w:val="both"/>
        <w:rPr>
          <w:rFonts w:hint="eastAsia" w:ascii="宋体" w:hAnsi="宋体" w:cs="宋体"/>
          <w:b/>
          <w:color w:val="auto"/>
          <w:sz w:val="30"/>
          <w:highlight w:val="none"/>
          <w:u w:val="single"/>
          <w:lang w:eastAsia="zh-CN"/>
        </w:rPr>
      </w:pPr>
      <w:r>
        <w:rPr>
          <w:rFonts w:hint="eastAsia" w:ascii="宋体" w:hAnsi="宋体" w:cs="宋体"/>
          <w:b/>
          <w:color w:val="auto"/>
          <w:sz w:val="28"/>
          <w:highlight w:val="none"/>
          <w:lang w:eastAsia="zh-CN"/>
        </w:rPr>
        <w:t>项目</w:t>
      </w:r>
      <w:r>
        <w:rPr>
          <w:rFonts w:hint="eastAsia" w:ascii="宋体" w:hAnsi="宋体" w:cs="宋体"/>
          <w:b/>
          <w:color w:val="auto"/>
          <w:sz w:val="30"/>
          <w:highlight w:val="none"/>
          <w:lang w:eastAsia="zh-CN"/>
        </w:rPr>
        <w:t>名称：</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p>
    <w:p w14:paraId="32904364">
      <w:pPr>
        <w:widowControl w:val="0"/>
        <w:shd w:val="clear" w:color="auto"/>
        <w:spacing w:line="240" w:lineRule="auto"/>
        <w:ind w:firstLine="0"/>
        <w:jc w:val="both"/>
        <w:rPr>
          <w:rFonts w:hint="eastAsia" w:ascii="宋体" w:hAnsi="宋体" w:cs="宋体"/>
          <w:b/>
          <w:bCs/>
          <w:color w:val="auto"/>
          <w:sz w:val="30"/>
          <w:szCs w:val="30"/>
          <w:highlight w:val="none"/>
          <w:u w:val="single"/>
          <w:lang w:eastAsia="zh-CN"/>
        </w:rPr>
      </w:pPr>
    </w:p>
    <w:p w14:paraId="2E933E7C">
      <w:pPr>
        <w:widowControl w:val="0"/>
        <w:shd w:val="clear" w:color="auto"/>
        <w:spacing w:line="240" w:lineRule="auto"/>
        <w:ind w:firstLine="0"/>
        <w:jc w:val="both"/>
        <w:rPr>
          <w:rFonts w:hint="eastAsia" w:ascii="宋体" w:hAnsi="宋体" w:cs="宋体"/>
          <w:b/>
          <w:color w:val="auto"/>
          <w:sz w:val="30"/>
          <w:szCs w:val="30"/>
          <w:highlight w:val="none"/>
          <w:lang w:eastAsia="zh-CN"/>
        </w:rPr>
      </w:pP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年</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月</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日</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时</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分</w:t>
      </w:r>
      <w:r>
        <w:rPr>
          <w:rFonts w:hint="eastAsia" w:ascii="宋体" w:hAnsi="宋体" w:cs="宋体"/>
          <w:color w:val="auto"/>
          <w:sz w:val="30"/>
          <w:szCs w:val="30"/>
          <w:highlight w:val="none"/>
          <w:lang w:eastAsia="zh-CN"/>
        </w:rPr>
        <w:t>开标，此时间以前不得开封；</w:t>
      </w:r>
    </w:p>
    <w:p w14:paraId="23271ECA">
      <w:pPr>
        <w:widowControl w:val="0"/>
        <w:shd w:val="clear" w:color="auto"/>
        <w:spacing w:line="240" w:lineRule="auto"/>
        <w:ind w:firstLine="0"/>
        <w:jc w:val="both"/>
        <w:rPr>
          <w:rFonts w:hint="eastAsia" w:ascii="宋体" w:hAnsi="宋体" w:cs="宋体"/>
          <w:b/>
          <w:color w:val="auto"/>
          <w:sz w:val="30"/>
          <w:highlight w:val="none"/>
          <w:lang w:eastAsia="zh-CN"/>
        </w:rPr>
      </w:pPr>
    </w:p>
    <w:p w14:paraId="60BA1F05">
      <w:pPr>
        <w:widowControl w:val="0"/>
        <w:shd w:val="clear" w:color="auto"/>
        <w:spacing w:line="240" w:lineRule="auto"/>
        <w:ind w:firstLine="0"/>
        <w:jc w:val="both"/>
        <w:rPr>
          <w:rFonts w:hint="eastAsia" w:ascii="宋体" w:hAnsi="宋体" w:cs="宋体"/>
          <w:b/>
          <w:color w:val="auto"/>
          <w:sz w:val="30"/>
          <w:highlight w:val="none"/>
          <w:lang w:eastAsia="zh-CN"/>
        </w:rPr>
      </w:pPr>
    </w:p>
    <w:p w14:paraId="188508BE">
      <w:pPr>
        <w:widowControl w:val="0"/>
        <w:shd w:val="clear" w:color="auto"/>
        <w:spacing w:line="240" w:lineRule="auto"/>
        <w:ind w:firstLine="0"/>
        <w:jc w:val="both"/>
        <w:rPr>
          <w:rFonts w:hint="eastAsia" w:ascii="宋体" w:hAnsi="宋体" w:cs="宋体"/>
          <w:b/>
          <w:color w:val="auto"/>
          <w:sz w:val="30"/>
          <w:highlight w:val="none"/>
          <w:lang w:eastAsia="zh-CN"/>
        </w:rPr>
      </w:pPr>
    </w:p>
    <w:p w14:paraId="2BD4BFBB">
      <w:pPr>
        <w:widowControl w:val="0"/>
        <w:shd w:val="clear" w:color="auto"/>
        <w:spacing w:line="240" w:lineRule="auto"/>
        <w:ind w:firstLine="0"/>
        <w:jc w:val="both"/>
        <w:rPr>
          <w:rFonts w:hint="eastAsia" w:ascii="宋体" w:hAnsi="宋体" w:cs="宋体"/>
          <w:b/>
          <w:color w:val="auto"/>
          <w:sz w:val="30"/>
          <w:highlight w:val="none"/>
          <w:lang w:eastAsia="zh-CN"/>
        </w:rPr>
      </w:pPr>
    </w:p>
    <w:p w14:paraId="29E003AB">
      <w:pPr>
        <w:widowControl w:val="0"/>
        <w:shd w:val="clear" w:color="auto"/>
        <w:spacing w:line="240" w:lineRule="auto"/>
        <w:ind w:firstLine="0"/>
        <w:jc w:val="both"/>
        <w:rPr>
          <w:rFonts w:hint="eastAsia" w:ascii="宋体" w:hAnsi="宋体" w:cs="宋体"/>
          <w:b/>
          <w:color w:val="auto"/>
          <w:sz w:val="30"/>
          <w:highlight w:val="none"/>
          <w:u w:val="single"/>
          <w:lang w:eastAsia="zh-CN"/>
        </w:rPr>
      </w:pPr>
      <w:r>
        <w:rPr>
          <w:rFonts w:hint="eastAsia" w:ascii="宋体" w:hAnsi="宋体" w:cs="宋体"/>
          <w:b/>
          <w:color w:val="auto"/>
          <w:sz w:val="30"/>
          <w:highlight w:val="none"/>
          <w:lang w:eastAsia="zh-CN"/>
        </w:rPr>
        <w:t>供应商：</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（盖公章）</w:t>
      </w:r>
    </w:p>
    <w:p w14:paraId="08F09BB9">
      <w:pPr>
        <w:widowControl w:val="0"/>
        <w:shd w:val="clear" w:color="auto"/>
        <w:spacing w:line="240" w:lineRule="auto"/>
        <w:ind w:firstLine="0"/>
        <w:jc w:val="both"/>
        <w:rPr>
          <w:rFonts w:hint="eastAsia" w:ascii="宋体" w:hAnsi="宋体" w:cs="宋体"/>
          <w:b/>
          <w:color w:val="auto"/>
          <w:sz w:val="30"/>
          <w:highlight w:val="none"/>
          <w:lang w:eastAsia="zh-CN"/>
        </w:rPr>
      </w:pPr>
      <w:r>
        <w:rPr>
          <w:rFonts w:hint="eastAsia" w:ascii="宋体" w:hAnsi="宋体" w:cs="宋体"/>
          <w:b/>
          <w:color w:val="auto"/>
          <w:sz w:val="30"/>
          <w:highlight w:val="none"/>
          <w:lang w:eastAsia="zh-CN"/>
        </w:rPr>
        <w:t>法定代表人或</w:t>
      </w:r>
    </w:p>
    <w:p w14:paraId="31B5F65C">
      <w:pPr>
        <w:widowControl w:val="0"/>
        <w:shd w:val="clear" w:color="auto"/>
        <w:spacing w:line="240" w:lineRule="auto"/>
        <w:ind w:firstLine="0"/>
        <w:jc w:val="both"/>
        <w:rPr>
          <w:rFonts w:hint="eastAsia" w:ascii="宋体" w:hAnsi="宋体" w:cs="宋体"/>
          <w:b/>
          <w:color w:val="auto"/>
          <w:sz w:val="30"/>
          <w:highlight w:val="none"/>
          <w:u w:val="single"/>
          <w:lang w:eastAsia="zh-CN"/>
        </w:rPr>
      </w:pPr>
      <w:r>
        <w:rPr>
          <w:rFonts w:hint="eastAsia" w:ascii="宋体" w:hAnsi="宋体" w:cs="宋体"/>
          <w:b/>
          <w:color w:val="auto"/>
          <w:sz w:val="30"/>
          <w:highlight w:val="none"/>
          <w:lang w:eastAsia="zh-CN"/>
        </w:rPr>
        <w:t>其委托代理人：</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（签字或盖章）</w:t>
      </w:r>
    </w:p>
    <w:p w14:paraId="0DD5EF74">
      <w:pPr>
        <w:widowControl w:val="0"/>
        <w:shd w:val="clear" w:color="auto"/>
        <w:spacing w:line="240" w:lineRule="auto"/>
        <w:ind w:firstLine="0"/>
        <w:jc w:val="both"/>
        <w:rPr>
          <w:rFonts w:hint="eastAsia" w:ascii="宋体" w:hAnsi="宋体" w:cs="宋体"/>
          <w:b/>
          <w:color w:val="auto"/>
          <w:sz w:val="30"/>
          <w:highlight w:val="none"/>
          <w:lang w:eastAsia="zh-CN"/>
        </w:rPr>
      </w:pPr>
    </w:p>
    <w:p w14:paraId="67D1B7B3">
      <w:pPr>
        <w:widowControl w:val="0"/>
        <w:shd w:val="clear" w:color="auto"/>
        <w:spacing w:line="240" w:lineRule="auto"/>
        <w:ind w:firstLine="0"/>
        <w:jc w:val="both"/>
        <w:rPr>
          <w:rFonts w:hint="eastAsia" w:ascii="宋体" w:hAnsi="宋体" w:cs="宋体"/>
          <w:b/>
          <w:color w:val="auto"/>
          <w:sz w:val="30"/>
          <w:highlight w:val="none"/>
          <w:lang w:eastAsia="zh-CN"/>
        </w:rPr>
      </w:pPr>
    </w:p>
    <w:p w14:paraId="610D68AD">
      <w:pPr>
        <w:widowControl w:val="0"/>
        <w:shd w:val="clear" w:color="auto"/>
        <w:spacing w:line="240" w:lineRule="auto"/>
        <w:ind w:firstLine="0"/>
        <w:jc w:val="both"/>
        <w:rPr>
          <w:rFonts w:hint="eastAsia" w:ascii="宋体" w:hAnsi="宋体" w:cs="宋体"/>
          <w:b/>
          <w:color w:val="auto"/>
          <w:sz w:val="30"/>
          <w:highlight w:val="none"/>
          <w:lang w:eastAsia="zh-CN"/>
        </w:rPr>
      </w:pPr>
    </w:p>
    <w:p w14:paraId="2817E756">
      <w:pPr>
        <w:widowControl w:val="0"/>
        <w:shd w:val="clear" w:color="auto"/>
        <w:spacing w:line="240" w:lineRule="auto"/>
        <w:ind w:firstLine="0"/>
        <w:jc w:val="both"/>
        <w:rPr>
          <w:rFonts w:hint="eastAsia" w:ascii="宋体" w:hAnsi="宋体" w:cs="宋体"/>
          <w:b/>
          <w:color w:val="auto"/>
          <w:sz w:val="30"/>
          <w:highlight w:val="none"/>
          <w:lang w:eastAsia="zh-CN"/>
        </w:rPr>
      </w:pPr>
    </w:p>
    <w:p w14:paraId="6F8C7181">
      <w:pPr>
        <w:widowControl w:val="0"/>
        <w:shd w:val="clear" w:color="auto"/>
        <w:spacing w:line="240" w:lineRule="auto"/>
        <w:ind w:firstLine="0"/>
        <w:jc w:val="both"/>
        <w:rPr>
          <w:rFonts w:hint="eastAsia" w:ascii="宋体" w:hAnsi="宋体" w:cs="宋体"/>
          <w:b/>
          <w:color w:val="auto"/>
          <w:sz w:val="30"/>
          <w:highlight w:val="none"/>
          <w:lang w:eastAsia="zh-CN"/>
        </w:rPr>
      </w:pPr>
      <w:r>
        <w:rPr>
          <w:rFonts w:hint="eastAsia" w:ascii="宋体" w:hAnsi="宋体" w:cs="宋体"/>
          <w:b/>
          <w:color w:val="auto"/>
          <w:sz w:val="30"/>
          <w:highlight w:val="none"/>
          <w:lang w:eastAsia="zh-CN"/>
        </w:rPr>
        <w:t>日  期：</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lang w:eastAsia="zh-CN"/>
        </w:rPr>
        <w:t>年</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lang w:eastAsia="zh-CN"/>
        </w:rPr>
        <w:t xml:space="preserve"> 月</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lang w:eastAsia="zh-CN"/>
        </w:rPr>
        <w:t>日</w:t>
      </w:r>
    </w:p>
    <w:p w14:paraId="5F0F5584">
      <w:pPr>
        <w:widowControl w:val="0"/>
        <w:shd w:val="clear" w:color="auto"/>
        <w:spacing w:line="240" w:lineRule="auto"/>
        <w:ind w:firstLine="0"/>
        <w:jc w:val="both"/>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（一）投标函（格式）：</w:t>
      </w:r>
    </w:p>
    <w:p w14:paraId="76A2B570">
      <w:pPr>
        <w:widowControl w:val="0"/>
        <w:shd w:val="clear" w:color="auto"/>
        <w:spacing w:line="240" w:lineRule="auto"/>
        <w:ind w:firstLine="0"/>
        <w:jc w:val="center"/>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投标函</w:t>
      </w:r>
    </w:p>
    <w:p w14:paraId="63E6DF3C">
      <w:pPr>
        <w:shd w:val="clear" w:color="auto"/>
        <w:spacing w:before="4"/>
        <w:ind w:firstLine="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致：无锡市锡山区东港镇人民政府</w:t>
      </w:r>
    </w:p>
    <w:p w14:paraId="47502B4B">
      <w:pPr>
        <w:widowControl w:val="0"/>
        <w:shd w:val="clear" w:color="auto"/>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的价格，按招标文件中的要求承包本项目。</w:t>
      </w:r>
    </w:p>
    <w:p w14:paraId="06631391">
      <w:pPr>
        <w:widowControl w:val="0"/>
        <w:shd w:val="clear" w:color="auto"/>
        <w:tabs>
          <w:tab w:val="left" w:pos="315"/>
          <w:tab w:val="left" w:pos="525"/>
          <w:tab w:val="left" w:pos="945"/>
        </w:tabs>
        <w:ind w:firstLine="480"/>
        <w:jc w:val="both"/>
        <w:rPr>
          <w:rFonts w:hint="eastAsia" w:ascii="宋体" w:hAnsi="宋体" w:cs="Times New Roman"/>
          <w:bCs/>
          <w:color w:val="auto"/>
          <w:szCs w:val="24"/>
          <w:highlight w:val="none"/>
          <w:lang w:eastAsia="zh-CN"/>
        </w:rPr>
      </w:pPr>
      <w:r>
        <w:rPr>
          <w:rFonts w:hint="eastAsia" w:ascii="宋体" w:hAnsi="宋体" w:cs="宋体"/>
          <w:color w:val="auto"/>
          <w:szCs w:val="28"/>
          <w:highlight w:val="none"/>
          <w:lang w:eastAsia="zh-CN"/>
        </w:rPr>
        <w:t>二、我们愿意提供江苏中鑫万泰工程项目管理有限公司在招标文件中要求的文件、资料。</w:t>
      </w:r>
    </w:p>
    <w:p w14:paraId="17B92617">
      <w:pPr>
        <w:widowControl w:val="0"/>
        <w:shd w:val="clear" w:color="auto"/>
        <w:tabs>
          <w:tab w:val="left" w:pos="525"/>
          <w:tab w:val="left" w:pos="552"/>
          <w:tab w:val="left" w:pos="630"/>
          <w:tab w:val="left" w:pos="945"/>
        </w:tabs>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三、我们同意按照招标文件中的规定，本投标文件投标的有效期限为中标通知书发出之日起90天。</w:t>
      </w:r>
    </w:p>
    <w:p w14:paraId="4FF4771F">
      <w:pPr>
        <w:widowControl w:val="0"/>
        <w:shd w:val="clear" w:color="auto"/>
        <w:tabs>
          <w:tab w:val="left" w:pos="525"/>
          <w:tab w:val="left" w:pos="552"/>
          <w:tab w:val="left" w:pos="630"/>
          <w:tab w:val="left" w:pos="945"/>
        </w:tabs>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四、我方同意按招标文件中的规定期限内完成全部工作。</w:t>
      </w:r>
    </w:p>
    <w:p w14:paraId="3CD55FD3">
      <w:pPr>
        <w:widowControl w:val="0"/>
        <w:shd w:val="clear" w:color="auto"/>
        <w:tabs>
          <w:tab w:val="left" w:pos="525"/>
          <w:tab w:val="left" w:pos="552"/>
          <w:tab w:val="left" w:pos="945"/>
        </w:tabs>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五、如果我们的投标文件被接受，我们将履行招标文件中规定的每一项要求，按期、按质、按量，完成任务。</w:t>
      </w:r>
    </w:p>
    <w:p w14:paraId="5054890C">
      <w:pPr>
        <w:widowControl w:val="0"/>
        <w:shd w:val="clear" w:color="auto"/>
        <w:tabs>
          <w:tab w:val="left" w:pos="525"/>
          <w:tab w:val="left" w:pos="552"/>
          <w:tab w:val="left" w:pos="945"/>
        </w:tabs>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六、我们认为你们有权决定中标人。</w:t>
      </w:r>
    </w:p>
    <w:p w14:paraId="2FE336FE">
      <w:pPr>
        <w:widowControl w:val="0"/>
        <w:shd w:val="clear" w:color="auto"/>
        <w:tabs>
          <w:tab w:val="left" w:pos="525"/>
          <w:tab w:val="left" w:pos="552"/>
          <w:tab w:val="left" w:pos="945"/>
        </w:tabs>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七、我方愿意遵守《中华人民共和国政府采购法》，并按《中华人民共和国民法典》和合同条款履行自己的全部责任。在合同履行过程中，双方如有争议，同意双方协调解决，并按相关法规和有关文件规定处理。</w:t>
      </w:r>
    </w:p>
    <w:p w14:paraId="5996EA80">
      <w:pPr>
        <w:widowControl w:val="0"/>
        <w:shd w:val="clear" w:color="auto"/>
        <w:tabs>
          <w:tab w:val="left" w:pos="525"/>
          <w:tab w:val="left" w:pos="552"/>
          <w:tab w:val="left" w:pos="945"/>
        </w:tabs>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八、我们认可并保证遵守招标文件的所有规定，放弃对招标文件提出质疑的权利。</w:t>
      </w:r>
    </w:p>
    <w:p w14:paraId="2B9DC8A9">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九、如果我方被确定为成交人，我方如无不可抗力，又未履行招标文件、投标文件合同条款的，一经查实，我方愿意赔偿由此而造成的一切损失，并同意接受按招标文件的相关要求对我方进行的处理。</w:t>
      </w:r>
    </w:p>
    <w:p w14:paraId="29168E67">
      <w:pPr>
        <w:widowControl w:val="0"/>
        <w:shd w:val="clear" w:color="auto"/>
        <w:spacing w:line="400" w:lineRule="exact"/>
        <w:ind w:firstLine="480"/>
        <w:jc w:val="both"/>
        <w:rPr>
          <w:rFonts w:hint="eastAsia" w:ascii="宋体" w:hAnsi="宋体" w:cs="宋体"/>
          <w:color w:val="auto"/>
          <w:highlight w:val="none"/>
          <w:lang w:eastAsia="zh-CN"/>
        </w:rPr>
      </w:pPr>
    </w:p>
    <w:p w14:paraId="429495EB">
      <w:pPr>
        <w:widowControl w:val="0"/>
        <w:shd w:val="clear" w:color="auto"/>
        <w:spacing w:line="400" w:lineRule="exact"/>
        <w:ind w:firstLine="480"/>
        <w:jc w:val="both"/>
        <w:rPr>
          <w:rFonts w:hint="eastAsia" w:ascii="宋体" w:hAnsi="宋体" w:cs="宋体"/>
          <w:color w:val="auto"/>
          <w:highlight w:val="none"/>
          <w:lang w:eastAsia="zh-CN"/>
        </w:rPr>
      </w:pPr>
    </w:p>
    <w:p w14:paraId="211AD60B">
      <w:pPr>
        <w:widowControl w:val="0"/>
        <w:shd w:val="clear" w:color="auto"/>
        <w:spacing w:line="400" w:lineRule="exact"/>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p>
    <w:p w14:paraId="2D5E257A">
      <w:pPr>
        <w:widowControl w:val="0"/>
        <w:shd w:val="clear" w:color="auto"/>
        <w:spacing w:line="400" w:lineRule="exact"/>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法定代表人或授权委托人签字或盖章：</w:t>
      </w:r>
    </w:p>
    <w:p w14:paraId="01FA89E6">
      <w:pPr>
        <w:widowControl w:val="0"/>
        <w:shd w:val="clear" w:color="auto"/>
        <w:spacing w:line="400" w:lineRule="exact"/>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电话：                              传真：</w:t>
      </w:r>
    </w:p>
    <w:p w14:paraId="07761751">
      <w:pPr>
        <w:widowControl w:val="0"/>
        <w:shd w:val="clear" w:color="auto"/>
        <w:spacing w:line="400" w:lineRule="exact"/>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p>
    <w:p w14:paraId="1D9A9435">
      <w:pPr>
        <w:widowControl w:val="0"/>
        <w:shd w:val="clear" w:color="auto"/>
        <w:spacing w:line="400" w:lineRule="exact"/>
        <w:ind w:firstLine="480"/>
        <w:jc w:val="both"/>
        <w:rPr>
          <w:rFonts w:hint="eastAsia"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7" w:name="校园网系统报价和服务承诺表（格式）"/>
      <w:bookmarkEnd w:id="27"/>
      <w:bookmarkStart w:id="28" w:name="（报价人）法定代表人授权书（格式）"/>
      <w:bookmarkEnd w:id="28"/>
    </w:p>
    <w:p w14:paraId="6E2ECC72">
      <w:pPr>
        <w:widowControl w:val="0"/>
        <w:shd w:val="clear" w:color="auto"/>
        <w:spacing w:line="400" w:lineRule="exact"/>
        <w:ind w:firstLine="480"/>
        <w:jc w:val="both"/>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p>
    <w:p w14:paraId="64CAD953">
      <w:pPr>
        <w:widowControl w:val="0"/>
        <w:shd w:val="clear" w:color="auto"/>
        <w:spacing w:line="240" w:lineRule="auto"/>
        <w:ind w:firstLine="240"/>
        <w:jc w:val="both"/>
        <w:rPr>
          <w:rFonts w:hint="eastAsia" w:ascii="宋体" w:hAnsi="宋体" w:cs="宋体"/>
          <w:color w:val="auto"/>
          <w:szCs w:val="28"/>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开户账号：</w:t>
      </w:r>
    </w:p>
    <w:p w14:paraId="115B0671">
      <w:pPr>
        <w:widowControl w:val="0"/>
        <w:shd w:val="clear" w:color="auto"/>
        <w:spacing w:line="240" w:lineRule="auto"/>
        <w:ind w:firstLine="0"/>
        <w:jc w:val="both"/>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（二）关于资格的声明函（格式）</w:t>
      </w:r>
    </w:p>
    <w:p w14:paraId="498F6E3D">
      <w:pPr>
        <w:widowControl w:val="0"/>
        <w:shd w:val="clear" w:color="auto"/>
        <w:spacing w:line="240" w:lineRule="auto"/>
        <w:ind w:firstLine="0"/>
        <w:jc w:val="center"/>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关于资格的声明函</w:t>
      </w:r>
    </w:p>
    <w:p w14:paraId="42289168">
      <w:pPr>
        <w:widowControl w:val="0"/>
        <w:shd w:val="clear" w:color="auto"/>
        <w:spacing w:before="240"/>
        <w:ind w:firstLine="0"/>
        <w:jc w:val="center"/>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采购编号：</w:t>
      </w:r>
      <w:r>
        <w:rPr>
          <w:rFonts w:hint="eastAsia" w:ascii="宋体" w:hAnsi="宋体" w:cs="Times New Roman"/>
          <w:bCs/>
          <w:color w:val="auto"/>
          <w:szCs w:val="24"/>
          <w:highlight w:val="none"/>
          <w:lang w:eastAsia="zh-CN"/>
        </w:rPr>
        <w:t xml:space="preserve"> </w:t>
      </w:r>
    </w:p>
    <w:p w14:paraId="6170F064">
      <w:pPr>
        <w:widowControl w:val="0"/>
        <w:shd w:val="clear" w:color="auto"/>
        <w:tabs>
          <w:tab w:val="left" w:pos="6300"/>
        </w:tabs>
        <w:ind w:firstLine="0"/>
        <w:jc w:val="center"/>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日期：</w:t>
      </w:r>
    </w:p>
    <w:p w14:paraId="6084756E">
      <w:pPr>
        <w:widowControl w:val="0"/>
        <w:shd w:val="clear" w:color="auto"/>
        <w:ind w:firstLine="0"/>
        <w:jc w:val="both"/>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（采购人）    ：</w:t>
      </w:r>
    </w:p>
    <w:p w14:paraId="1E094B76">
      <w:pPr>
        <w:widowControl w:val="0"/>
        <w:shd w:val="clear" w:color="auto"/>
        <w:ind w:firstLine="480"/>
        <w:jc w:val="both"/>
        <w:rPr>
          <w:rFonts w:hint="eastAsia" w:ascii="宋体" w:hAnsi="宋体" w:cs="Times New Roman"/>
          <w:bCs/>
          <w:color w:val="auto"/>
          <w:szCs w:val="24"/>
          <w:highlight w:val="none"/>
          <w:lang w:eastAsia="zh-CN"/>
        </w:rPr>
      </w:pPr>
    </w:p>
    <w:p w14:paraId="1B9546B4">
      <w:pPr>
        <w:widowControl w:val="0"/>
        <w:shd w:val="clear" w:color="auto"/>
        <w:ind w:firstLine="480"/>
        <w:jc w:val="left"/>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愿针对本次项目进行投标。</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符合《中华人民共和国政府采购法》第二十二条的规定，在此郑重承诺具备以下条件：</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一</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具有独立承担民事责任的能力；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二</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具有良好的商业信誉和健全的财务会计制度；</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三</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具有履行合同所必需的设备和专业技术能力；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四</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有依法缴纳税收和社会保障资金的良好记录；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五</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近三年内，在经营活动中没有重大违法记录；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六</w:t>
      </w:r>
      <w:r>
        <w:rPr>
          <w:rFonts w:hint="eastAsia" w:ascii="宋体" w:hAnsi="宋体" w:cs="Times New Roman"/>
          <w:bCs/>
          <w:color w:val="auto"/>
          <w:szCs w:val="24"/>
          <w:highlight w:val="none"/>
          <w:lang w:eastAsia="zh-CN"/>
        </w:rPr>
        <w:t>）投标文件</w:t>
      </w:r>
      <w:r>
        <w:rPr>
          <w:rFonts w:ascii="宋体" w:hAnsi="宋体" w:cs="Times New Roman"/>
          <w:bCs/>
          <w:color w:val="auto"/>
          <w:szCs w:val="24"/>
          <w:highlight w:val="none"/>
          <w:lang w:eastAsia="zh-CN"/>
        </w:rPr>
        <w:t>中所有关于投标资格的文件、证明、陈述均是真实的、准确的。</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若有违背，我公司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愿意承担由此而产生的一切后果。</w:t>
      </w:r>
    </w:p>
    <w:p w14:paraId="58AAD6B3">
      <w:pPr>
        <w:widowControl w:val="0"/>
        <w:shd w:val="clear" w:color="auto"/>
        <w:ind w:firstLine="0"/>
        <w:jc w:val="both"/>
        <w:rPr>
          <w:rFonts w:hint="eastAsia" w:ascii="宋体" w:hAnsi="宋体" w:cs="Times New Roman"/>
          <w:bCs/>
          <w:color w:val="auto"/>
          <w:szCs w:val="24"/>
          <w:highlight w:val="none"/>
          <w:lang w:eastAsia="zh-CN"/>
        </w:rPr>
      </w:pPr>
    </w:p>
    <w:p w14:paraId="6D5DF9E2">
      <w:pPr>
        <w:widowControl w:val="0"/>
        <w:shd w:val="clear" w:color="auto"/>
        <w:ind w:firstLine="0"/>
        <w:jc w:val="both"/>
        <w:rPr>
          <w:rFonts w:hint="eastAsia" w:ascii="宋体" w:hAnsi="宋体" w:cs="Times New Roman"/>
          <w:bCs/>
          <w:color w:val="auto"/>
          <w:szCs w:val="24"/>
          <w:highlight w:val="none"/>
          <w:lang w:eastAsia="zh-CN"/>
        </w:rPr>
      </w:pPr>
    </w:p>
    <w:p w14:paraId="043B2F3D">
      <w:pPr>
        <w:widowControl w:val="0"/>
        <w:shd w:val="clear" w:color="auto"/>
        <w:ind w:firstLine="0"/>
        <w:jc w:val="both"/>
        <w:rPr>
          <w:rFonts w:hint="eastAsia" w:ascii="宋体" w:hAnsi="宋体" w:cs="Times New Roman"/>
          <w:bCs/>
          <w:color w:val="auto"/>
          <w:szCs w:val="24"/>
          <w:highlight w:val="none"/>
          <w:lang w:eastAsia="zh-CN"/>
        </w:rPr>
      </w:pPr>
    </w:p>
    <w:p w14:paraId="36C3ABE8">
      <w:pPr>
        <w:widowControl w:val="0"/>
        <w:shd w:val="clear" w:color="auto"/>
        <w:ind w:firstLine="0"/>
        <w:jc w:val="both"/>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2513BF21">
      <w:pPr>
        <w:widowControl w:val="0"/>
        <w:shd w:val="clear" w:color="auto"/>
        <w:ind w:firstLine="0"/>
        <w:jc w:val="both"/>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法定代表人</w:t>
      </w:r>
      <w:r>
        <w:rPr>
          <w:rFonts w:hint="eastAsia" w:ascii="宋体" w:hAnsi="宋体" w:cs="Times New Roman"/>
          <w:bCs/>
          <w:color w:val="auto"/>
          <w:szCs w:val="24"/>
          <w:highlight w:val="none"/>
          <w:lang w:eastAsia="zh-CN"/>
        </w:rPr>
        <w:t>或授权委托人（</w:t>
      </w:r>
      <w:r>
        <w:rPr>
          <w:rFonts w:ascii="宋体" w:hAnsi="宋体" w:cs="Times New Roman"/>
          <w:bCs/>
          <w:color w:val="auto"/>
          <w:szCs w:val="24"/>
          <w:highlight w:val="none"/>
          <w:lang w:eastAsia="zh-CN"/>
        </w:rPr>
        <w:t>签字或盖章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15FA7F40">
      <w:pPr>
        <w:widowControl w:val="0"/>
        <w:shd w:val="clear" w:color="auto"/>
        <w:ind w:right="34" w:firstLine="403"/>
        <w:rPr>
          <w:rFonts w:hint="eastAsia" w:ascii="宋体" w:hAnsi="宋体" w:cs="宋体"/>
          <w:color w:val="auto"/>
          <w:sz w:val="21"/>
          <w:szCs w:val="20"/>
          <w:highlight w:val="none"/>
          <w:lang w:eastAsia="zh-CN"/>
        </w:rPr>
      </w:pPr>
    </w:p>
    <w:p w14:paraId="51D22E96">
      <w:pPr>
        <w:widowControl w:val="0"/>
        <w:shd w:val="clear" w:color="auto"/>
        <w:ind w:right="34" w:firstLine="403"/>
        <w:rPr>
          <w:rFonts w:hint="eastAsia" w:ascii="宋体" w:hAnsi="宋体" w:cs="宋体"/>
          <w:color w:val="auto"/>
          <w:sz w:val="21"/>
          <w:szCs w:val="20"/>
          <w:highlight w:val="none"/>
          <w:lang w:eastAsia="zh-CN"/>
        </w:rPr>
      </w:pPr>
    </w:p>
    <w:p w14:paraId="09D5D7ED">
      <w:pPr>
        <w:widowControl w:val="0"/>
        <w:shd w:val="clear" w:color="auto"/>
        <w:spacing w:line="240" w:lineRule="auto"/>
        <w:ind w:firstLine="0"/>
        <w:jc w:val="both"/>
        <w:rPr>
          <w:rFonts w:hint="eastAsia" w:ascii="宋体" w:hAnsi="宋体"/>
          <w:bCs/>
          <w:color w:val="auto"/>
          <w:szCs w:val="24"/>
          <w:highlight w:val="none"/>
          <w:lang w:eastAsia="zh-CN"/>
        </w:rPr>
      </w:pPr>
      <w:r>
        <w:rPr>
          <w:rFonts w:hint="eastAsia" w:ascii="宋体" w:hAnsi="宋体"/>
          <w:color w:val="auto"/>
          <w:sz w:val="21"/>
          <w:highlight w:val="none"/>
          <w:lang w:eastAsia="zh-CN"/>
        </w:rPr>
        <w:t>备注：上述所称“重大违法记录”，是指供应商因违法经营受到刑事处罚或者责令停产停业、吊销许可证或者执照、较大数额罚款等行政处罚。</w:t>
      </w:r>
      <w:r>
        <w:rPr>
          <w:rFonts w:ascii="宋体" w:hAnsi="宋体"/>
          <w:color w:val="auto"/>
          <w:sz w:val="21"/>
          <w:highlight w:val="none"/>
          <w:lang w:eastAsia="zh-CN"/>
        </w:rPr>
        <w:t>[“较大数额罚款”的金额标准是指：200万元以上罚款，法律、行政法规以及国务院有关部门明确规定相关领域“较大数额罚款”标准高于200万元的，从其规定]</w:t>
      </w:r>
    </w:p>
    <w:p w14:paraId="2C9ECE58">
      <w:pPr>
        <w:widowControl w:val="0"/>
        <w:shd w:val="clear" w:color="auto"/>
        <w:ind w:firstLine="0"/>
        <w:jc w:val="both"/>
        <w:rPr>
          <w:rFonts w:hint="eastAsia" w:ascii="宋体" w:hAnsi="宋体" w:cs="宋体"/>
          <w:color w:val="auto"/>
          <w:szCs w:val="24"/>
          <w:highlight w:val="none"/>
          <w:lang w:eastAsia="zh-CN"/>
        </w:rPr>
      </w:pPr>
    </w:p>
    <w:p w14:paraId="18C20D52">
      <w:pPr>
        <w:shd w:val="clear" w:color="auto"/>
        <w:tabs>
          <w:tab w:val="left" w:pos="360"/>
          <w:tab w:val="left" w:pos="960"/>
        </w:tabs>
        <w:spacing w:line="440" w:lineRule="exact"/>
        <w:ind w:firstLine="0"/>
        <w:rPr>
          <w:rFonts w:hint="eastAsia" w:ascii="宋体" w:hAnsi="宋体" w:cs="宋体"/>
          <w:color w:val="auto"/>
          <w:szCs w:val="24"/>
          <w:highlight w:val="none"/>
          <w:lang w:eastAsia="zh-CN"/>
        </w:rPr>
      </w:pPr>
    </w:p>
    <w:p w14:paraId="60001A91">
      <w:pPr>
        <w:widowControl w:val="0"/>
        <w:shd w:val="clear" w:color="auto"/>
        <w:spacing w:line="440" w:lineRule="exact"/>
        <w:ind w:firstLine="0"/>
        <w:jc w:val="both"/>
        <w:rPr>
          <w:rFonts w:hint="eastAsia" w:ascii="宋体" w:hAnsi="宋体" w:cs="宋体"/>
          <w:color w:val="auto"/>
          <w:szCs w:val="24"/>
          <w:highlight w:val="none"/>
          <w:lang w:eastAsia="zh-CN"/>
        </w:rPr>
      </w:pPr>
    </w:p>
    <w:p w14:paraId="790D7873">
      <w:pPr>
        <w:widowControl w:val="0"/>
        <w:shd w:val="clear" w:color="auto"/>
        <w:spacing w:after="164"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（三）法定代表人授权委托书（格式）</w:t>
      </w:r>
    </w:p>
    <w:p w14:paraId="26FCD5DE">
      <w:pPr>
        <w:widowControl w:val="0"/>
        <w:shd w:val="clear" w:color="auto"/>
        <w:ind w:firstLine="0"/>
        <w:jc w:val="center"/>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授权委托书</w:t>
      </w:r>
    </w:p>
    <w:p w14:paraId="3DBACE21">
      <w:pPr>
        <w:widowControl w:val="0"/>
        <w:shd w:val="clear" w:color="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采购编号：</w:t>
      </w:r>
    </w:p>
    <w:p w14:paraId="12EB7676">
      <w:pPr>
        <w:widowControl w:val="0"/>
        <w:shd w:val="clear" w:color="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日期：</w:t>
      </w:r>
    </w:p>
    <w:p w14:paraId="5FBFCD4E">
      <w:pPr>
        <w:widowControl w:val="0"/>
        <w:shd w:val="clear" w:color="auto"/>
        <w:ind w:firstLine="0"/>
        <w:jc w:val="center"/>
        <w:rPr>
          <w:rFonts w:hint="eastAsia" w:ascii="宋体" w:hAnsi="宋体" w:cs="宋体"/>
          <w:color w:val="auto"/>
          <w:szCs w:val="24"/>
          <w:highlight w:val="none"/>
          <w:lang w:eastAsia="zh-CN"/>
        </w:rPr>
      </w:pPr>
    </w:p>
    <w:p w14:paraId="2C958678">
      <w:pPr>
        <w:widowControl w:val="0"/>
        <w:shd w:val="clear" w:color="auto"/>
        <w:ind w:firstLine="0"/>
        <w:jc w:val="both"/>
        <w:rPr>
          <w:rFonts w:hint="eastAsia"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江苏中鑫万泰工程项目管理有限公司：  </w:t>
      </w:r>
    </w:p>
    <w:p w14:paraId="6D4ADD11">
      <w:pPr>
        <w:widowControl w:val="0"/>
        <w:shd w:val="clear" w:color="auto"/>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系中华人民共和国合法企业。</w:t>
      </w:r>
    </w:p>
    <w:p w14:paraId="6B0937D7">
      <w:pPr>
        <w:widowControl w:val="0"/>
        <w:shd w:val="clear" w:color="auto"/>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）的报价等具体工作，并签署全部有关文件、协议及合同。</w:t>
      </w:r>
    </w:p>
    <w:p w14:paraId="3B15EBB9">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我公司（单位）对被授权人的签名负全部责任。</w:t>
      </w:r>
    </w:p>
    <w:p w14:paraId="3A49A19D">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253E7C33">
      <w:pPr>
        <w:widowControl w:val="0"/>
        <w:shd w:val="clear" w:color="auto"/>
        <w:ind w:firstLine="480"/>
        <w:jc w:val="both"/>
        <w:rPr>
          <w:rFonts w:hint="eastAsia" w:ascii="宋体" w:hAnsi="宋体" w:cs="宋体"/>
          <w:color w:val="auto"/>
          <w:szCs w:val="24"/>
          <w:highlight w:val="none"/>
          <w:lang w:eastAsia="zh-CN"/>
        </w:rPr>
      </w:pPr>
    </w:p>
    <w:p w14:paraId="6AB1380D">
      <w:pPr>
        <w:widowControl w:val="0"/>
        <w:shd w:val="clear" w:color="auto"/>
        <w:ind w:firstLine="480"/>
        <w:jc w:val="both"/>
        <w:rPr>
          <w:rFonts w:hint="eastAsia" w:ascii="宋体" w:hAnsi="宋体" w:cs="宋体"/>
          <w:color w:val="auto"/>
          <w:szCs w:val="24"/>
          <w:highlight w:val="none"/>
          <w:lang w:eastAsia="zh-CN"/>
        </w:rPr>
      </w:pPr>
    </w:p>
    <w:p w14:paraId="0CE742B2">
      <w:pPr>
        <w:widowControl w:val="0"/>
        <w:shd w:val="clear" w:color="auto"/>
        <w:ind w:firstLine="480"/>
        <w:jc w:val="both"/>
        <w:rPr>
          <w:rFonts w:hint="eastAsia" w:ascii="宋体" w:hAnsi="宋体" w:cs="宋体"/>
          <w:color w:val="auto"/>
          <w:szCs w:val="24"/>
          <w:highlight w:val="none"/>
          <w:lang w:eastAsia="zh-CN"/>
        </w:rPr>
      </w:pPr>
    </w:p>
    <w:p w14:paraId="37E17509">
      <w:pPr>
        <w:widowControl w:val="0"/>
        <w:shd w:val="clear" w:color="auto"/>
        <w:ind w:firstLine="480"/>
        <w:jc w:val="both"/>
        <w:rPr>
          <w:rFonts w:hint="eastAsia" w:ascii="宋体" w:hAnsi="宋体" w:cs="宋体"/>
          <w:color w:val="auto"/>
          <w:szCs w:val="24"/>
          <w:highlight w:val="none"/>
          <w:lang w:eastAsia="zh-CN"/>
        </w:rPr>
      </w:pPr>
    </w:p>
    <w:p w14:paraId="3C5E128F">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被授权人情况：</w:t>
      </w:r>
    </w:p>
    <w:p w14:paraId="574B5E0F">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姓名：          性别：         年龄：          职务：</w:t>
      </w:r>
    </w:p>
    <w:p w14:paraId="20186D22">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身份证号码：                   电话：</w:t>
      </w:r>
    </w:p>
    <w:p w14:paraId="74B5D147">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通讯地址：</w:t>
      </w:r>
    </w:p>
    <w:p w14:paraId="036A4A13">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b/>
          <w:color w:val="auto"/>
          <w:szCs w:val="24"/>
          <w:highlight w:val="none"/>
          <w:lang w:eastAsia="zh-CN"/>
        </w:rPr>
        <w:t>被授权人签名：</w:t>
      </w:r>
      <w:r>
        <w:rPr>
          <w:rFonts w:hint="eastAsia" w:ascii="宋体" w:hAnsi="宋体" w:cs="宋体"/>
          <w:b/>
          <w:color w:val="auto"/>
          <w:szCs w:val="24"/>
          <w:highlight w:val="none"/>
          <w:u w:val="single"/>
          <w:lang w:eastAsia="zh-CN"/>
        </w:rPr>
        <w:t xml:space="preserve">         </w:t>
      </w:r>
      <w:r>
        <w:rPr>
          <w:rFonts w:hint="eastAsia" w:ascii="宋体" w:hAnsi="宋体" w:cs="宋体"/>
          <w:b/>
          <w:color w:val="auto"/>
          <w:szCs w:val="24"/>
          <w:highlight w:val="none"/>
          <w:lang w:eastAsia="zh-CN"/>
        </w:rPr>
        <w:t xml:space="preserve"> </w:t>
      </w:r>
      <w:r>
        <w:rPr>
          <w:rFonts w:hint="eastAsia" w:ascii="宋体" w:hAnsi="宋体" w:cs="宋体"/>
          <w:color w:val="auto"/>
          <w:szCs w:val="24"/>
          <w:highlight w:val="none"/>
          <w:lang w:eastAsia="zh-CN"/>
        </w:rPr>
        <w:t xml:space="preserve">        </w:t>
      </w:r>
    </w:p>
    <w:p w14:paraId="1A3970EC">
      <w:pPr>
        <w:widowControl w:val="0"/>
        <w:shd w:val="clear" w:color="auto"/>
        <w:ind w:firstLine="480"/>
        <w:jc w:val="both"/>
        <w:rPr>
          <w:rFonts w:hint="eastAsia" w:ascii="宋体" w:hAnsi="宋体" w:cs="宋体"/>
          <w:color w:val="auto"/>
          <w:szCs w:val="24"/>
          <w:highlight w:val="none"/>
          <w:lang w:eastAsia="zh-CN"/>
        </w:rPr>
      </w:pPr>
    </w:p>
    <w:p w14:paraId="7403E50F">
      <w:pPr>
        <w:widowControl w:val="0"/>
        <w:shd w:val="clear" w:color="auto"/>
        <w:ind w:firstLine="504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供应商名称（盖章）：</w:t>
      </w:r>
    </w:p>
    <w:p w14:paraId="0B555D5E">
      <w:pPr>
        <w:widowControl w:val="0"/>
        <w:shd w:val="clear" w:color="auto"/>
        <w:ind w:firstLine="432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法定代表人（签字或盖章）：</w:t>
      </w:r>
    </w:p>
    <w:p w14:paraId="5BF86108">
      <w:pPr>
        <w:widowControl w:val="0"/>
        <w:shd w:val="clear" w:color="auto"/>
        <w:ind w:firstLine="504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08EB2F3B">
      <w:pPr>
        <w:widowControl w:val="0"/>
        <w:shd w:val="clear" w:color="auto"/>
        <w:spacing w:line="240" w:lineRule="auto"/>
        <w:ind w:firstLine="0"/>
        <w:jc w:val="both"/>
        <w:rPr>
          <w:rFonts w:hint="eastAsia" w:ascii="宋体" w:hAnsi="宋体"/>
          <w:b/>
          <w:bCs/>
          <w:color w:val="auto"/>
          <w:sz w:val="30"/>
          <w:szCs w:val="30"/>
          <w:highlight w:val="none"/>
          <w:lang w:eastAsia="zh-CN"/>
        </w:rPr>
      </w:pPr>
    </w:p>
    <w:p w14:paraId="118947B3">
      <w:pPr>
        <w:pStyle w:val="17"/>
        <w:shd w:val="clear" w:color="auto"/>
        <w:ind w:left="1440"/>
        <w:rPr>
          <w:rFonts w:hint="eastAsia" w:ascii="宋体" w:hAnsi="宋体"/>
          <w:b/>
          <w:bCs/>
          <w:color w:val="auto"/>
          <w:sz w:val="30"/>
          <w:szCs w:val="30"/>
          <w:highlight w:val="none"/>
        </w:rPr>
      </w:pPr>
    </w:p>
    <w:p w14:paraId="4E42E239">
      <w:pPr>
        <w:shd w:val="clear" w:color="auto"/>
        <w:ind w:firstLine="480"/>
        <w:rPr>
          <w:rFonts w:hint="eastAsia" w:ascii="宋体" w:hAnsi="宋体"/>
          <w:color w:val="auto"/>
          <w:highlight w:val="none"/>
          <w:lang w:eastAsia="zh-CN"/>
        </w:rPr>
      </w:pPr>
    </w:p>
    <w:p w14:paraId="0A031B7F">
      <w:pPr>
        <w:shd w:val="clear" w:color="auto"/>
        <w:spacing w:line="240" w:lineRule="auto"/>
        <w:ind w:firstLine="0"/>
        <w:rPr>
          <w:rFonts w:hint="eastAsia" w:ascii="宋体" w:hAnsi="宋体" w:cs="宋体"/>
          <w:b/>
          <w:color w:val="auto"/>
          <w:sz w:val="30"/>
          <w:szCs w:val="30"/>
          <w:highlight w:val="none"/>
          <w:lang w:eastAsia="zh-CN"/>
        </w:rPr>
      </w:pPr>
    </w:p>
    <w:p w14:paraId="1966C28C">
      <w:pPr>
        <w:keepNext/>
        <w:keepLines/>
        <w:shd w:val="clear" w:color="auto"/>
        <w:spacing w:line="240" w:lineRule="auto"/>
        <w:ind w:firstLine="0"/>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供应商法定代表人身份证扫描件：</w:t>
      </w:r>
    </w:p>
    <w:p w14:paraId="0013197F">
      <w:pPr>
        <w:keepNext/>
        <w:keepLines/>
        <w:widowControl w:val="0"/>
        <w:shd w:val="clear" w:color="auto"/>
        <w:spacing w:line="240" w:lineRule="auto"/>
        <w:ind w:firstLine="0"/>
        <w:jc w:val="both"/>
        <w:rPr>
          <w:rFonts w:hint="eastAsia" w:ascii="宋体" w:hAnsi="宋体" w:cs="Times New Roman"/>
          <w:bCs/>
          <w:color w:val="auto"/>
          <w:szCs w:val="24"/>
          <w:highlight w:val="none"/>
          <w:lang w:eastAsia="zh-CN"/>
        </w:rPr>
      </w:pPr>
    </w:p>
    <w:p w14:paraId="19A57690">
      <w:pPr>
        <w:keepNext/>
        <w:keepLines/>
        <w:widowControl w:val="0"/>
        <w:shd w:val="clear" w:color="auto"/>
        <w:spacing w:line="240" w:lineRule="auto"/>
        <w:ind w:firstLine="0"/>
        <w:jc w:val="both"/>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3"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miter/>
                        </a:ln>
                      </wps:spPr>
                      <wps:txbx>
                        <w:txbxContent>
                          <w:p w14:paraId="4A2F96DD">
                            <w:pPr>
                              <w:ind w:firstLine="640"/>
                              <w:jc w:val="center"/>
                              <w:rPr>
                                <w:rFonts w:ascii="黑体" w:eastAsia="黑体"/>
                                <w:sz w:val="32"/>
                                <w:szCs w:val="32"/>
                              </w:rPr>
                            </w:pPr>
                          </w:p>
                          <w:p w14:paraId="3EA99A3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4A036A7">
                            <w:pPr>
                              <w:ind w:firstLine="640"/>
                              <w:jc w:val="center"/>
                              <w:rPr>
                                <w:rFonts w:ascii="黑体" w:eastAsia="黑体"/>
                                <w:sz w:val="32"/>
                                <w:szCs w:val="32"/>
                              </w:rPr>
                            </w:pPr>
                            <w:r>
                              <w:rPr>
                                <w:rFonts w:hint="eastAsia" w:ascii="黑体" w:eastAsia="黑体"/>
                                <w:sz w:val="32"/>
                                <w:szCs w:val="32"/>
                              </w:rPr>
                              <w:t>（正面）</w:t>
                            </w:r>
                          </w:p>
                          <w:p w14:paraId="7C4D01EE">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8VK3LWAAAABQEAAA8A&#10;AAAAAAAAAQAgAAAAIgAAAGRycy9kb3ducmV2LnhtbFBLAQIUABQAAAAIAIdO4kBE3Otd4AEAAMgD&#10;AAAOAAAAAAAAAAEAIAAAACUBAABkcnMvZTJvRG9jLnhtbFBLBQYAAAAABgAGAFkBAAB3BQAAAAA=&#10;">
                <v:fill on="t" focussize="0,0"/>
                <v:stroke color="#000000" joinstyle="miter"/>
                <v:imagedata o:title=""/>
                <o:lock v:ext="edit" aspectratio="f"/>
                <v:textbox>
                  <w:txbxContent>
                    <w:p w14:paraId="4A2F96DD">
                      <w:pPr>
                        <w:ind w:firstLine="640"/>
                        <w:jc w:val="center"/>
                        <w:rPr>
                          <w:rFonts w:ascii="黑体" w:eastAsia="黑体"/>
                          <w:sz w:val="32"/>
                          <w:szCs w:val="32"/>
                        </w:rPr>
                      </w:pPr>
                    </w:p>
                    <w:p w14:paraId="3EA99A3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4A036A7">
                      <w:pPr>
                        <w:ind w:firstLine="640"/>
                        <w:jc w:val="center"/>
                        <w:rPr>
                          <w:rFonts w:ascii="黑体" w:eastAsia="黑体"/>
                          <w:sz w:val="32"/>
                          <w:szCs w:val="32"/>
                        </w:rPr>
                      </w:pPr>
                      <w:r>
                        <w:rPr>
                          <w:rFonts w:hint="eastAsia" w:ascii="黑体" w:eastAsia="黑体"/>
                          <w:sz w:val="32"/>
                          <w:szCs w:val="32"/>
                        </w:rPr>
                        <w:t>（正面）</w:t>
                      </w:r>
                    </w:p>
                    <w:p w14:paraId="7C4D01EE">
                      <w:pPr>
                        <w:ind w:firstLine="480"/>
                      </w:pPr>
                    </w:p>
                  </w:txbxContent>
                </v:textbox>
                <w10:wrap type="none"/>
                <w10:anchorlock/>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921635" cy="1584960"/>
                <wp:effectExtent l="0" t="0" r="12065" b="15240"/>
                <wp:docPr id="4"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19262E78">
                            <w:pPr>
                              <w:ind w:firstLine="640"/>
                              <w:jc w:val="center"/>
                              <w:rPr>
                                <w:rFonts w:ascii="黑体" w:eastAsia="黑体"/>
                                <w:sz w:val="32"/>
                                <w:szCs w:val="32"/>
                              </w:rPr>
                            </w:pPr>
                          </w:p>
                          <w:p w14:paraId="0FDF2AA3">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3BD50764">
                            <w:pPr>
                              <w:ind w:firstLine="640"/>
                              <w:jc w:val="center"/>
                              <w:rPr>
                                <w:rFonts w:ascii="黑体" w:eastAsia="黑体"/>
                                <w:sz w:val="32"/>
                                <w:szCs w:val="32"/>
                              </w:rPr>
                            </w:pPr>
                            <w:r>
                              <w:rPr>
                                <w:rFonts w:hint="eastAsia" w:ascii="黑体" w:eastAsia="黑体"/>
                                <w:sz w:val="32"/>
                                <w:szCs w:val="32"/>
                              </w:rPr>
                              <w:t>（反面）</w:t>
                            </w:r>
                          </w:p>
                          <w:p w14:paraId="38132A9C">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cJV4zWAAAABQEAAA8AAAAAAAAA&#10;AQAgAAAAIgAAAGRycy9kb3ducmV2LnhtbFBLAQIUABQAAAAIAIdO4kClA+y42gEAAL4DAAAOAAAA&#10;AAAAAAEAIAAAACUBAABkcnMvZTJvRG9jLnhtbFBLBQYAAAAABgAGAFkBAABxBQAAAAA=&#10;">
                <v:fill on="t" focussize="0,0"/>
                <v:stroke color="#000000" joinstyle="round"/>
                <v:imagedata o:title=""/>
                <o:lock v:ext="edit" aspectratio="f"/>
                <v:textbox>
                  <w:txbxContent>
                    <w:p w14:paraId="19262E78">
                      <w:pPr>
                        <w:ind w:firstLine="640"/>
                        <w:jc w:val="center"/>
                        <w:rPr>
                          <w:rFonts w:ascii="黑体" w:eastAsia="黑体"/>
                          <w:sz w:val="32"/>
                          <w:szCs w:val="32"/>
                        </w:rPr>
                      </w:pPr>
                    </w:p>
                    <w:p w14:paraId="0FDF2AA3">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3BD50764">
                      <w:pPr>
                        <w:ind w:firstLine="640"/>
                        <w:jc w:val="center"/>
                        <w:rPr>
                          <w:rFonts w:ascii="黑体" w:eastAsia="黑体"/>
                          <w:sz w:val="32"/>
                          <w:szCs w:val="32"/>
                        </w:rPr>
                      </w:pPr>
                      <w:r>
                        <w:rPr>
                          <w:rFonts w:hint="eastAsia" w:ascii="黑体" w:eastAsia="黑体"/>
                          <w:sz w:val="32"/>
                          <w:szCs w:val="32"/>
                        </w:rPr>
                        <w:t>（反面）</w:t>
                      </w:r>
                    </w:p>
                    <w:p w14:paraId="38132A9C">
                      <w:pPr>
                        <w:ind w:firstLine="480"/>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p>
    <w:p w14:paraId="1E8063B8">
      <w:pPr>
        <w:keepNext/>
        <w:keepLines/>
        <w:widowControl w:val="0"/>
        <w:shd w:val="clear" w:color="auto"/>
        <w:spacing w:line="240" w:lineRule="auto"/>
        <w:ind w:firstLine="0"/>
        <w:jc w:val="both"/>
        <w:rPr>
          <w:rFonts w:hint="eastAsia" w:ascii="宋体" w:hAnsi="宋体" w:cs="Times New Roman"/>
          <w:bCs/>
          <w:color w:val="auto"/>
          <w:szCs w:val="24"/>
          <w:highlight w:val="none"/>
          <w:lang w:eastAsia="zh-CN"/>
        </w:rPr>
      </w:pPr>
    </w:p>
    <w:p w14:paraId="1BC162F4">
      <w:pPr>
        <w:keepNext/>
        <w:keepLines/>
        <w:widowControl w:val="0"/>
        <w:shd w:val="clear" w:color="auto"/>
        <w:spacing w:line="240" w:lineRule="auto"/>
        <w:ind w:firstLine="0"/>
        <w:jc w:val="both"/>
        <w:rPr>
          <w:rFonts w:hint="eastAsia" w:ascii="宋体" w:hAnsi="宋体" w:cs="Times New Roman"/>
          <w:bCs/>
          <w:color w:val="auto"/>
          <w:szCs w:val="24"/>
          <w:highlight w:val="none"/>
          <w:lang w:eastAsia="zh-CN"/>
        </w:rPr>
      </w:pPr>
    </w:p>
    <w:p w14:paraId="785CA60D">
      <w:pPr>
        <w:pStyle w:val="17"/>
        <w:shd w:val="clear" w:color="auto"/>
        <w:ind w:left="1440"/>
        <w:rPr>
          <w:color w:val="auto"/>
          <w:highlight w:val="none"/>
        </w:rPr>
      </w:pPr>
    </w:p>
    <w:p w14:paraId="739BB34F">
      <w:pPr>
        <w:shd w:val="clear" w:color="auto"/>
        <w:ind w:firstLine="480"/>
        <w:rPr>
          <w:color w:val="auto"/>
          <w:highlight w:val="none"/>
          <w:lang w:eastAsia="zh-CN"/>
        </w:rPr>
      </w:pPr>
    </w:p>
    <w:p w14:paraId="0632D438">
      <w:pPr>
        <w:pStyle w:val="17"/>
        <w:shd w:val="clear" w:color="auto"/>
        <w:ind w:left="1440"/>
        <w:rPr>
          <w:color w:val="auto"/>
          <w:highlight w:val="none"/>
        </w:rPr>
      </w:pPr>
    </w:p>
    <w:p w14:paraId="1EFB968F">
      <w:pPr>
        <w:shd w:val="clear" w:color="auto"/>
        <w:ind w:firstLine="480"/>
        <w:rPr>
          <w:color w:val="auto"/>
          <w:highlight w:val="none"/>
          <w:lang w:eastAsia="zh-CN"/>
        </w:rPr>
      </w:pPr>
    </w:p>
    <w:p w14:paraId="71F48A5D">
      <w:pPr>
        <w:pStyle w:val="17"/>
        <w:shd w:val="clear" w:color="auto"/>
        <w:ind w:left="1440"/>
        <w:rPr>
          <w:color w:val="auto"/>
          <w:highlight w:val="none"/>
        </w:rPr>
      </w:pPr>
    </w:p>
    <w:p w14:paraId="50332C0B">
      <w:pPr>
        <w:shd w:val="clear" w:color="auto"/>
        <w:ind w:firstLine="480"/>
        <w:rPr>
          <w:color w:val="auto"/>
          <w:highlight w:val="none"/>
          <w:lang w:eastAsia="zh-CN"/>
        </w:rPr>
      </w:pPr>
    </w:p>
    <w:p w14:paraId="515C65BD">
      <w:pPr>
        <w:keepNext/>
        <w:keepLines/>
        <w:widowControl w:val="0"/>
        <w:shd w:val="clear" w:color="auto"/>
        <w:spacing w:line="240" w:lineRule="auto"/>
        <w:ind w:firstLine="0"/>
        <w:jc w:val="both"/>
        <w:rPr>
          <w:rFonts w:hint="eastAsia" w:ascii="宋体" w:hAnsi="宋体" w:cs="Times New Roman"/>
          <w:bCs/>
          <w:color w:val="auto"/>
          <w:szCs w:val="24"/>
          <w:highlight w:val="none"/>
          <w:lang w:eastAsia="zh-CN"/>
        </w:rPr>
      </w:pPr>
    </w:p>
    <w:p w14:paraId="6D6486AA">
      <w:pPr>
        <w:keepNext/>
        <w:keepLines/>
        <w:widowControl w:val="0"/>
        <w:shd w:val="clear" w:color="auto"/>
        <w:spacing w:line="240" w:lineRule="auto"/>
        <w:ind w:firstLine="0"/>
        <w:jc w:val="both"/>
        <w:outlineLvl w:val="0"/>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法定代表人授权代表身份证扫描件：（法定代表人亲自参与投标的除外）</w:t>
      </w:r>
    </w:p>
    <w:p w14:paraId="3F6A6A05">
      <w:pPr>
        <w:keepNext/>
        <w:keepLines/>
        <w:widowControl w:val="0"/>
        <w:shd w:val="clear" w:color="auto"/>
        <w:spacing w:line="240" w:lineRule="auto"/>
        <w:ind w:firstLine="420"/>
        <w:jc w:val="both"/>
        <w:rPr>
          <w:rFonts w:ascii="Calibri" w:hAnsi="Calibri" w:cs="Times New Roman"/>
          <w:color w:val="auto"/>
          <w:sz w:val="21"/>
          <w:highlight w:val="none"/>
          <w:lang w:eastAsia="zh-CN"/>
        </w:rPr>
      </w:pPr>
    </w:p>
    <w:p w14:paraId="1B883CEF">
      <w:pPr>
        <w:keepNext/>
        <w:keepLines/>
        <w:widowControl w:val="0"/>
        <w:shd w:val="clear" w:color="auto"/>
        <w:spacing w:line="240" w:lineRule="auto"/>
        <w:ind w:firstLine="0"/>
        <w:jc w:val="both"/>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5"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730D6A77">
                            <w:pPr>
                              <w:ind w:firstLine="640"/>
                              <w:jc w:val="center"/>
                              <w:rPr>
                                <w:rFonts w:ascii="黑体" w:eastAsia="黑体"/>
                                <w:sz w:val="32"/>
                                <w:szCs w:val="32"/>
                              </w:rPr>
                            </w:pPr>
                          </w:p>
                          <w:p w14:paraId="48A9948F">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D350468">
                            <w:pPr>
                              <w:ind w:firstLine="640"/>
                              <w:jc w:val="center"/>
                              <w:rPr>
                                <w:rFonts w:ascii="黑体" w:eastAsia="黑体"/>
                                <w:sz w:val="32"/>
                                <w:szCs w:val="32"/>
                                <w:lang w:eastAsia="zh-CN"/>
                              </w:rPr>
                            </w:pPr>
                            <w:r>
                              <w:rPr>
                                <w:rFonts w:hint="eastAsia" w:ascii="黑体" w:eastAsia="黑体"/>
                                <w:sz w:val="32"/>
                                <w:szCs w:val="32"/>
                                <w:lang w:eastAsia="zh-CN"/>
                              </w:rPr>
                              <w:t>（正面）</w:t>
                            </w:r>
                          </w:p>
                          <w:p w14:paraId="53C7C426">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AyQ7Vh3QEAAL4DAAAO&#10;AAAAAAAAAAEAIAAAACUBAABkcnMvZTJvRG9jLnhtbFBLBQYAAAAABgAGAFkBAAB0BQAAAAA=&#10;">
                <v:fill on="t" focussize="0,0"/>
                <v:stroke color="#000000" joinstyle="round"/>
                <v:imagedata o:title=""/>
                <o:lock v:ext="edit" aspectratio="f"/>
                <v:textbox>
                  <w:txbxContent>
                    <w:p w14:paraId="730D6A77">
                      <w:pPr>
                        <w:ind w:firstLine="640"/>
                        <w:jc w:val="center"/>
                        <w:rPr>
                          <w:rFonts w:ascii="黑体" w:eastAsia="黑体"/>
                          <w:sz w:val="32"/>
                          <w:szCs w:val="32"/>
                        </w:rPr>
                      </w:pPr>
                    </w:p>
                    <w:p w14:paraId="48A9948F">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0D350468">
                      <w:pPr>
                        <w:ind w:firstLine="640"/>
                        <w:jc w:val="center"/>
                        <w:rPr>
                          <w:rFonts w:ascii="黑体" w:eastAsia="黑体"/>
                          <w:sz w:val="32"/>
                          <w:szCs w:val="32"/>
                          <w:lang w:eastAsia="zh-CN"/>
                        </w:rPr>
                      </w:pPr>
                      <w:r>
                        <w:rPr>
                          <w:rFonts w:hint="eastAsia" w:ascii="黑体" w:eastAsia="黑体"/>
                          <w:sz w:val="32"/>
                          <w:szCs w:val="32"/>
                          <w:lang w:eastAsia="zh-CN"/>
                        </w:rPr>
                        <w:t>（正面）</w:t>
                      </w:r>
                    </w:p>
                    <w:p w14:paraId="53C7C426">
                      <w:pPr>
                        <w:ind w:firstLine="480"/>
                        <w:rPr>
                          <w:lang w:eastAsia="zh-CN"/>
                        </w:rPr>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866390" cy="1584960"/>
                <wp:effectExtent l="0" t="0" r="10160" b="15240"/>
                <wp:docPr id="6" name="文本框 22"/>
                <wp:cNvGraphicFramePr/>
                <a:graphic xmlns:a="http://schemas.openxmlformats.org/drawingml/2006/main">
                  <a:graphicData uri="http://schemas.microsoft.com/office/word/2010/wordprocessingShape">
                    <wps:wsp>
                      <wps:cNvSpPr txBox="1"/>
                      <wps:spPr bwMode="auto">
                        <a:xfrm>
                          <a:off x="0" y="0"/>
                          <a:ext cx="2866389" cy="1584960"/>
                        </a:xfrm>
                        <a:prstGeom prst="rect">
                          <a:avLst/>
                        </a:prstGeom>
                        <a:solidFill>
                          <a:srgbClr val="FFFFFF"/>
                        </a:solidFill>
                        <a:ln>
                          <a:solidFill>
                            <a:srgbClr val="000000"/>
                          </a:solidFill>
                        </a:ln>
                      </wps:spPr>
                      <wps:txbx>
                        <w:txbxContent>
                          <w:p w14:paraId="626903FF">
                            <w:pPr>
                              <w:ind w:firstLine="640"/>
                              <w:jc w:val="center"/>
                              <w:rPr>
                                <w:rFonts w:ascii="黑体" w:eastAsia="黑体"/>
                                <w:sz w:val="32"/>
                                <w:szCs w:val="32"/>
                              </w:rPr>
                            </w:pPr>
                          </w:p>
                          <w:p w14:paraId="4902838E">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6FB5F054">
                            <w:pPr>
                              <w:ind w:firstLine="640"/>
                              <w:jc w:val="center"/>
                              <w:rPr>
                                <w:rFonts w:ascii="黑体" w:eastAsia="黑体"/>
                                <w:sz w:val="32"/>
                                <w:szCs w:val="32"/>
                                <w:lang w:eastAsia="zh-CN"/>
                              </w:rPr>
                            </w:pPr>
                            <w:r>
                              <w:rPr>
                                <w:rFonts w:hint="eastAsia" w:ascii="黑体" w:eastAsia="黑体"/>
                                <w:sz w:val="32"/>
                                <w:szCs w:val="32"/>
                                <w:lang w:eastAsia="zh-CN"/>
                              </w:rPr>
                              <w:t>（反面）</w:t>
                            </w:r>
                          </w:p>
                          <w:p w14:paraId="0670D97A">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BHciKC3QEAAL4DAAAO&#10;AAAAAAAAAAEAIAAAACUBAABkcnMvZTJvRG9jLnhtbFBLBQYAAAAABgAGAFkBAAB0BQAAAAA=&#10;">
                <v:fill on="t" focussize="0,0"/>
                <v:stroke color="#000000" joinstyle="round"/>
                <v:imagedata o:title=""/>
                <o:lock v:ext="edit" aspectratio="f"/>
                <v:textbox>
                  <w:txbxContent>
                    <w:p w14:paraId="626903FF">
                      <w:pPr>
                        <w:ind w:firstLine="640"/>
                        <w:jc w:val="center"/>
                        <w:rPr>
                          <w:rFonts w:ascii="黑体" w:eastAsia="黑体"/>
                          <w:sz w:val="32"/>
                          <w:szCs w:val="32"/>
                        </w:rPr>
                      </w:pPr>
                    </w:p>
                    <w:p w14:paraId="4902838E">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6FB5F054">
                      <w:pPr>
                        <w:ind w:firstLine="640"/>
                        <w:jc w:val="center"/>
                        <w:rPr>
                          <w:rFonts w:ascii="黑体" w:eastAsia="黑体"/>
                          <w:sz w:val="32"/>
                          <w:szCs w:val="32"/>
                          <w:lang w:eastAsia="zh-CN"/>
                        </w:rPr>
                      </w:pPr>
                      <w:r>
                        <w:rPr>
                          <w:rFonts w:hint="eastAsia" w:ascii="黑体" w:eastAsia="黑体"/>
                          <w:sz w:val="32"/>
                          <w:szCs w:val="32"/>
                          <w:lang w:eastAsia="zh-CN"/>
                        </w:rPr>
                        <w:t>（反面）</w:t>
                      </w:r>
                    </w:p>
                    <w:p w14:paraId="0670D97A">
                      <w:pPr>
                        <w:ind w:firstLine="480"/>
                        <w:rPr>
                          <w:lang w:eastAsia="zh-CN"/>
                        </w:rPr>
                      </w:pPr>
                    </w:p>
                  </w:txbxContent>
                </v:textbox>
                <w10:wrap type="none"/>
                <w10:anchorlock/>
              </v:shape>
            </w:pict>
          </mc:Fallback>
        </mc:AlternateContent>
      </w:r>
    </w:p>
    <w:p w14:paraId="136EA478">
      <w:pPr>
        <w:shd w:val="clear" w:color="auto"/>
        <w:spacing w:before="4"/>
        <w:ind w:firstLine="0"/>
        <w:rPr>
          <w:rFonts w:hint="eastAsia" w:ascii="宋体" w:hAnsi="宋体" w:cs="宋体"/>
          <w:b/>
          <w:color w:val="auto"/>
          <w:sz w:val="30"/>
          <w:szCs w:val="30"/>
          <w:highlight w:val="none"/>
          <w:lang w:eastAsia="zh-CN"/>
        </w:rPr>
      </w:pPr>
    </w:p>
    <w:p w14:paraId="5D43679E">
      <w:pPr>
        <w:pStyle w:val="17"/>
        <w:shd w:val="clear" w:color="auto"/>
        <w:ind w:left="1440"/>
        <w:rPr>
          <w:color w:val="auto"/>
          <w:highlight w:val="none"/>
        </w:rPr>
      </w:pPr>
    </w:p>
    <w:p w14:paraId="1E04D9EB">
      <w:pPr>
        <w:shd w:val="clear" w:color="auto"/>
        <w:ind w:firstLine="480"/>
        <w:rPr>
          <w:color w:val="auto"/>
          <w:highlight w:val="none"/>
          <w:lang w:eastAsia="zh-CN"/>
        </w:rPr>
      </w:pPr>
    </w:p>
    <w:p w14:paraId="6F367A43">
      <w:pPr>
        <w:pStyle w:val="17"/>
        <w:shd w:val="clear" w:color="auto"/>
        <w:ind w:left="1440"/>
        <w:rPr>
          <w:color w:val="auto"/>
          <w:highlight w:val="none"/>
        </w:rPr>
      </w:pPr>
    </w:p>
    <w:p w14:paraId="57552F58">
      <w:pPr>
        <w:shd w:val="clear" w:color="auto"/>
        <w:ind w:firstLine="480"/>
        <w:rPr>
          <w:color w:val="auto"/>
          <w:highlight w:val="none"/>
          <w:lang w:eastAsia="zh-CN"/>
        </w:rPr>
      </w:pPr>
    </w:p>
    <w:p w14:paraId="164066CC">
      <w:pPr>
        <w:pStyle w:val="17"/>
        <w:shd w:val="clear" w:color="auto"/>
        <w:ind w:left="1440"/>
        <w:rPr>
          <w:color w:val="auto"/>
          <w:highlight w:val="none"/>
        </w:rPr>
      </w:pPr>
    </w:p>
    <w:p w14:paraId="512F65F0">
      <w:pPr>
        <w:shd w:val="clear" w:color="auto"/>
        <w:ind w:firstLine="480"/>
        <w:rPr>
          <w:color w:val="auto"/>
          <w:highlight w:val="none"/>
          <w:lang w:eastAsia="zh-CN"/>
        </w:rPr>
      </w:pPr>
    </w:p>
    <w:p w14:paraId="0649365E">
      <w:pPr>
        <w:pStyle w:val="17"/>
        <w:shd w:val="clear" w:color="auto"/>
        <w:ind w:left="1440"/>
        <w:rPr>
          <w:color w:val="auto"/>
          <w:highlight w:val="none"/>
        </w:rPr>
      </w:pPr>
    </w:p>
    <w:p w14:paraId="05735D83">
      <w:pPr>
        <w:shd w:val="clear" w:color="auto"/>
        <w:ind w:firstLine="480"/>
        <w:rPr>
          <w:color w:val="auto"/>
          <w:highlight w:val="none"/>
          <w:lang w:eastAsia="zh-CN"/>
        </w:rPr>
      </w:pPr>
    </w:p>
    <w:p w14:paraId="49139E75">
      <w:pPr>
        <w:shd w:val="clear" w:color="auto"/>
        <w:spacing w:before="4"/>
        <w:ind w:firstLine="0"/>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（四）承诺书（格式）</w:t>
      </w:r>
    </w:p>
    <w:p w14:paraId="6A9FA109">
      <w:pPr>
        <w:widowControl w:val="0"/>
        <w:shd w:val="clear" w:color="auto"/>
        <w:spacing w:before="240" w:line="240" w:lineRule="auto"/>
        <w:ind w:firstLine="0"/>
        <w:jc w:val="both"/>
        <w:rPr>
          <w:rFonts w:hint="eastAsia" w:ascii="宋体" w:hAnsi="宋体"/>
          <w:b/>
          <w:color w:val="auto"/>
          <w:sz w:val="32"/>
          <w:szCs w:val="32"/>
          <w:highlight w:val="none"/>
          <w:lang w:eastAsia="zh-CN"/>
        </w:rPr>
      </w:pPr>
      <w:r>
        <w:rPr>
          <w:rFonts w:hint="eastAsia" w:ascii="宋体" w:hAnsi="宋体"/>
          <w:color w:val="auto"/>
          <w:sz w:val="21"/>
          <w:highlight w:val="none"/>
          <w:lang w:eastAsia="zh-CN"/>
        </w:rPr>
        <w:t>承诺书一（格式）</w:t>
      </w:r>
    </w:p>
    <w:p w14:paraId="5D87DF25">
      <w:pPr>
        <w:widowControl w:val="0"/>
        <w:shd w:val="clear" w:color="auto"/>
        <w:ind w:firstLine="0"/>
        <w:jc w:val="center"/>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承诺书一</w:t>
      </w:r>
    </w:p>
    <w:p w14:paraId="34F8E130">
      <w:pPr>
        <w:widowControl w:val="0"/>
        <w:shd w:val="clear" w:color="auto"/>
        <w:ind w:firstLine="0"/>
        <w:jc w:val="both"/>
        <w:rPr>
          <w:rFonts w:hint="eastAsia" w:ascii="宋体" w:hAnsi="宋体" w:cs="宋体"/>
          <w:color w:val="auto"/>
          <w:szCs w:val="24"/>
          <w:highlight w:val="none"/>
          <w:lang w:eastAsia="zh-CN"/>
        </w:rPr>
      </w:pPr>
    </w:p>
    <w:p w14:paraId="3FFCDB21">
      <w:pPr>
        <w:widowControl w:val="0"/>
        <w:shd w:val="clear" w:color="auto"/>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致：</w:t>
      </w:r>
      <w:r>
        <w:rPr>
          <w:rFonts w:hint="eastAsia" w:ascii="宋体" w:hAnsi="宋体" w:cs="宋体"/>
          <w:color w:val="auto"/>
          <w:szCs w:val="24"/>
          <w:highlight w:val="none"/>
          <w:u w:val="single"/>
          <w:lang w:eastAsia="zh-CN"/>
        </w:rPr>
        <w:t xml:space="preserve">    （采购人名称）           </w:t>
      </w:r>
    </w:p>
    <w:p w14:paraId="426A53CC">
      <w:pPr>
        <w:widowControl w:val="0"/>
        <w:shd w:val="clear" w:color="auto"/>
        <w:spacing w:before="240"/>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p>
    <w:p w14:paraId="0E968B09">
      <w:pPr>
        <w:widowControl w:val="0"/>
        <w:shd w:val="clear" w:color="auto"/>
        <w:spacing w:before="240"/>
        <w:ind w:firstLine="480"/>
        <w:jc w:val="both"/>
        <w:rPr>
          <w:rFonts w:hint="eastAsia" w:ascii="宋体" w:hAnsi="宋体" w:cs="宋体"/>
          <w:color w:val="auto"/>
          <w:szCs w:val="24"/>
          <w:highlight w:val="none"/>
          <w:lang w:eastAsia="zh-CN"/>
        </w:rPr>
      </w:pPr>
    </w:p>
    <w:p w14:paraId="71A17F25">
      <w:pPr>
        <w:widowControl w:val="0"/>
        <w:shd w:val="clear" w:color="auto"/>
        <w:spacing w:before="240"/>
        <w:ind w:firstLine="480"/>
        <w:jc w:val="both"/>
        <w:rPr>
          <w:rFonts w:hint="eastAsia" w:ascii="宋体" w:hAnsi="宋体" w:cs="宋体"/>
          <w:color w:val="auto"/>
          <w:szCs w:val="24"/>
          <w:highlight w:val="none"/>
          <w:lang w:eastAsia="zh-CN"/>
        </w:rPr>
      </w:pPr>
    </w:p>
    <w:p w14:paraId="6F92609E">
      <w:pPr>
        <w:widowControl w:val="0"/>
        <w:shd w:val="clear" w:color="auto"/>
        <w:spacing w:before="240"/>
        <w:ind w:firstLine="480"/>
        <w:jc w:val="both"/>
        <w:rPr>
          <w:rFonts w:hint="eastAsia" w:ascii="宋体" w:hAnsi="宋体" w:cs="宋体"/>
          <w:color w:val="auto"/>
          <w:szCs w:val="24"/>
          <w:highlight w:val="none"/>
          <w:lang w:eastAsia="zh-CN"/>
        </w:rPr>
      </w:pPr>
    </w:p>
    <w:p w14:paraId="25358C14">
      <w:pPr>
        <w:widowControl w:val="0"/>
        <w:shd w:val="clear" w:color="auto"/>
        <w:spacing w:before="240"/>
        <w:ind w:right="480" w:firstLine="324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p>
    <w:p w14:paraId="358820D8">
      <w:pPr>
        <w:widowControl w:val="0"/>
        <w:shd w:val="clear" w:color="auto"/>
        <w:spacing w:before="240"/>
        <w:ind w:right="480" w:firstLine="324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p>
    <w:p w14:paraId="0D0EAD76">
      <w:pPr>
        <w:widowControl w:val="0"/>
        <w:shd w:val="clear" w:color="auto"/>
        <w:spacing w:before="240"/>
        <w:ind w:right="480" w:firstLine="576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2576D193">
      <w:pPr>
        <w:widowControl w:val="0"/>
        <w:shd w:val="clear" w:color="auto"/>
        <w:spacing w:before="240"/>
        <w:ind w:firstLine="480"/>
        <w:jc w:val="right"/>
        <w:rPr>
          <w:rFonts w:hint="eastAsia" w:ascii="宋体" w:hAnsi="宋体" w:cs="宋体"/>
          <w:color w:val="auto"/>
          <w:szCs w:val="24"/>
          <w:highlight w:val="none"/>
          <w:lang w:eastAsia="zh-CN"/>
        </w:rPr>
      </w:pPr>
    </w:p>
    <w:p w14:paraId="6D1B1FFD">
      <w:pPr>
        <w:widowControl w:val="0"/>
        <w:shd w:val="clear" w:color="auto"/>
        <w:spacing w:before="240"/>
        <w:ind w:firstLine="480"/>
        <w:jc w:val="right"/>
        <w:rPr>
          <w:rFonts w:hint="eastAsia" w:ascii="宋体" w:hAnsi="宋体" w:cs="宋体"/>
          <w:color w:val="auto"/>
          <w:szCs w:val="24"/>
          <w:highlight w:val="none"/>
          <w:lang w:eastAsia="zh-CN"/>
        </w:rPr>
      </w:pPr>
    </w:p>
    <w:p w14:paraId="199A573A">
      <w:pPr>
        <w:widowControl w:val="0"/>
        <w:shd w:val="clear" w:color="auto"/>
        <w:ind w:firstLine="0"/>
        <w:jc w:val="both"/>
        <w:rPr>
          <w:rFonts w:hint="eastAsia" w:ascii="宋体" w:hAnsi="宋体" w:cs="宋体"/>
          <w:b/>
          <w:bCs/>
          <w:color w:val="auto"/>
          <w:szCs w:val="24"/>
          <w:highlight w:val="none"/>
          <w:lang w:eastAsia="zh-CN"/>
        </w:rPr>
      </w:pPr>
    </w:p>
    <w:p w14:paraId="6090A465">
      <w:pPr>
        <w:widowControl w:val="0"/>
        <w:shd w:val="clear" w:color="auto"/>
        <w:ind w:firstLine="0"/>
        <w:jc w:val="both"/>
        <w:rPr>
          <w:rFonts w:hint="eastAsia" w:ascii="宋体" w:hAnsi="宋体" w:cs="宋体"/>
          <w:b/>
          <w:bCs/>
          <w:color w:val="auto"/>
          <w:szCs w:val="24"/>
          <w:highlight w:val="none"/>
          <w:lang w:eastAsia="zh-CN"/>
        </w:rPr>
      </w:pPr>
    </w:p>
    <w:p w14:paraId="15B161E7">
      <w:pPr>
        <w:widowControl w:val="0"/>
        <w:shd w:val="clear" w:color="auto"/>
        <w:spacing w:line="240" w:lineRule="auto"/>
        <w:ind w:firstLine="0"/>
        <w:jc w:val="both"/>
        <w:rPr>
          <w:rFonts w:hint="eastAsia" w:ascii="宋体" w:hAnsi="宋体"/>
          <w:color w:val="auto"/>
          <w:sz w:val="21"/>
          <w:highlight w:val="none"/>
          <w:lang w:eastAsia="zh-CN"/>
        </w:rPr>
      </w:pPr>
    </w:p>
    <w:p w14:paraId="7FFB3D68">
      <w:pPr>
        <w:widowControl w:val="0"/>
        <w:shd w:val="clear" w:color="auto"/>
        <w:spacing w:line="240" w:lineRule="auto"/>
        <w:ind w:firstLine="0"/>
        <w:jc w:val="both"/>
        <w:rPr>
          <w:rFonts w:hint="eastAsia" w:ascii="宋体" w:hAnsi="宋体"/>
          <w:color w:val="auto"/>
          <w:sz w:val="21"/>
          <w:highlight w:val="none"/>
          <w:lang w:eastAsia="zh-CN"/>
        </w:rPr>
      </w:pPr>
      <w:r>
        <w:rPr>
          <w:rFonts w:hint="eastAsia" w:ascii="宋体" w:hAnsi="宋体"/>
          <w:color w:val="auto"/>
          <w:sz w:val="21"/>
          <w:highlight w:val="none"/>
          <w:lang w:eastAsia="zh-CN"/>
        </w:rPr>
        <w:t>承诺书二（格式）</w:t>
      </w:r>
    </w:p>
    <w:p w14:paraId="71342D33">
      <w:pPr>
        <w:widowControl w:val="0"/>
        <w:shd w:val="clear" w:color="auto"/>
        <w:spacing w:line="240" w:lineRule="auto"/>
        <w:ind w:firstLine="0"/>
        <w:jc w:val="center"/>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廉洁承诺书</w:t>
      </w:r>
    </w:p>
    <w:p w14:paraId="72B642A5">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p>
    <w:p w14:paraId="601BCABF">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1.自觉遵守国家法律法规及有关廉政建设制度。</w:t>
      </w:r>
    </w:p>
    <w:p w14:paraId="628CA76D">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2.主动了解贵单位招投标纪律，积极配合贵单位执行招投标廉政建设的有关规定。</w:t>
      </w:r>
    </w:p>
    <w:p w14:paraId="20D5F494">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3.不使用不正当手段妨碍、排挤其他投标单位或串通投标。</w:t>
      </w:r>
    </w:p>
    <w:p w14:paraId="74126B7C">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4.按照招标文件规定的方式进行投标，不隐瞒本单位投标资质的真实情况，投标资质符合规定。</w:t>
      </w:r>
    </w:p>
    <w:p w14:paraId="1788E5BE">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A2E2D54">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6.不向涉及招标的单位及个人购置或提供通信工具、交通工具和高档办公用品等。</w:t>
      </w:r>
    </w:p>
    <w:p w14:paraId="14FA6E6D">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7.不向涉及招标的单位及个人的配偶、子女、亲属分包此次招标项目。</w:t>
      </w:r>
    </w:p>
    <w:p w14:paraId="669B1D96">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8.不向涉及招标的单位及个人支付好处费、介绍费。</w:t>
      </w:r>
    </w:p>
    <w:p w14:paraId="1F90E940">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9.一旦发现相关人员在招标过程中有索要财物等不廉洁行为，坚决予以抵制，并及时向贵单位纪检监察室举报。</w:t>
      </w:r>
    </w:p>
    <w:p w14:paraId="47B42C50">
      <w:pPr>
        <w:widowControl w:val="0"/>
        <w:shd w:val="clear" w:color="auto"/>
        <w:spacing w:line="520" w:lineRule="exact"/>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我们若违反上述承诺，愿接受取消投标资格及其他任何形式的处理。</w:t>
      </w:r>
    </w:p>
    <w:p w14:paraId="744CC009">
      <w:pPr>
        <w:widowControl w:val="0"/>
        <w:shd w:val="clear" w:color="auto"/>
        <w:spacing w:line="520" w:lineRule="exact"/>
        <w:ind w:firstLine="480"/>
        <w:jc w:val="both"/>
        <w:rPr>
          <w:rFonts w:hint="eastAsia" w:ascii="宋体" w:hAnsi="宋体" w:cs="宋体"/>
          <w:color w:val="auto"/>
          <w:szCs w:val="24"/>
          <w:highlight w:val="none"/>
          <w:lang w:eastAsia="zh-CN"/>
        </w:rPr>
      </w:pPr>
    </w:p>
    <w:p w14:paraId="0F67FE97">
      <w:pPr>
        <w:widowControl w:val="0"/>
        <w:shd w:val="clear" w:color="auto"/>
        <w:spacing w:line="520" w:lineRule="exact"/>
        <w:ind w:right="960"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p>
    <w:p w14:paraId="70AD072C">
      <w:pPr>
        <w:widowControl w:val="0"/>
        <w:shd w:val="clear" w:color="auto"/>
        <w:spacing w:line="520" w:lineRule="exact"/>
        <w:ind w:firstLine="0"/>
        <w:jc w:val="right"/>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2567C8F0">
      <w:pPr>
        <w:widowControl w:val="0"/>
        <w:shd w:val="clear" w:color="auto"/>
        <w:spacing w:line="520" w:lineRule="exact"/>
        <w:ind w:firstLine="0"/>
        <w:jc w:val="both"/>
        <w:rPr>
          <w:rFonts w:hint="eastAsia" w:ascii="宋体" w:hAnsi="宋体" w:cs="宋体"/>
          <w:color w:val="auto"/>
          <w:szCs w:val="24"/>
          <w:highlight w:val="none"/>
          <w:lang w:eastAsia="zh-CN"/>
        </w:rPr>
      </w:pPr>
    </w:p>
    <w:p w14:paraId="6A8D85D7">
      <w:pPr>
        <w:widowControl w:val="0"/>
        <w:shd w:val="clear" w:color="auto"/>
        <w:spacing w:line="520" w:lineRule="exact"/>
        <w:ind w:firstLine="0"/>
        <w:jc w:val="right"/>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日期：   年    月     日</w:t>
      </w:r>
    </w:p>
    <w:p w14:paraId="3B23D92A">
      <w:pPr>
        <w:widowControl w:val="0"/>
        <w:shd w:val="clear" w:color="auto"/>
        <w:ind w:firstLine="48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p w14:paraId="7A357971">
      <w:pPr>
        <w:widowControl w:val="0"/>
        <w:shd w:val="clear" w:color="auto"/>
        <w:spacing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（五）开标一览表（格式）：</w:t>
      </w:r>
    </w:p>
    <w:p w14:paraId="3F69C2F5">
      <w:pPr>
        <w:widowControl w:val="0"/>
        <w:shd w:val="clear" w:color="auto"/>
        <w:spacing w:line="240" w:lineRule="auto"/>
        <w:ind w:firstLine="0"/>
        <w:jc w:val="center"/>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开标一览表</w:t>
      </w:r>
    </w:p>
    <w:p w14:paraId="05127796">
      <w:pPr>
        <w:widowControl w:val="0"/>
        <w:shd w:val="clear" w:color="auto"/>
        <w:spacing w:line="240" w:lineRule="auto"/>
        <w:ind w:firstLine="0"/>
        <w:jc w:val="both"/>
        <w:rPr>
          <w:rFonts w:hint="eastAsia" w:ascii="宋体" w:hAnsi="宋体"/>
          <w:color w:val="auto"/>
          <w:szCs w:val="24"/>
          <w:highlight w:val="none"/>
          <w:lang w:eastAsia="zh-CN"/>
        </w:rPr>
      </w:pPr>
      <w:r>
        <w:rPr>
          <w:rFonts w:hint="eastAsia" w:ascii="宋体" w:hAnsi="宋体" w:cs="宋体"/>
          <w:color w:val="auto"/>
          <w:szCs w:val="24"/>
          <w:highlight w:val="none"/>
          <w:lang w:eastAsia="zh-CN"/>
        </w:rPr>
        <w:t>供应商名称（盖章）：                                 采购编号：</w:t>
      </w:r>
    </w:p>
    <w:tbl>
      <w:tblPr>
        <w:tblStyle w:val="42"/>
        <w:tblW w:w="100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7"/>
        <w:gridCol w:w="6408"/>
      </w:tblGrid>
      <w:tr w14:paraId="23C4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7" w:hRule="atLeast"/>
        </w:trPr>
        <w:tc>
          <w:tcPr>
            <w:tcW w:w="3597" w:type="dxa"/>
            <w:tcBorders>
              <w:top w:val="single" w:color="auto" w:sz="4" w:space="0"/>
              <w:left w:val="single" w:color="auto" w:sz="4" w:space="0"/>
              <w:bottom w:val="single" w:color="auto" w:sz="4" w:space="0"/>
              <w:right w:val="single" w:color="auto" w:sz="4" w:space="0"/>
            </w:tcBorders>
            <w:noWrap w:val="0"/>
            <w:vAlign w:val="center"/>
          </w:tcPr>
          <w:p w14:paraId="1698E2C4">
            <w:pPr>
              <w:widowControl w:val="0"/>
              <w:shd w:val="clear" w:color="auto"/>
              <w:spacing w:line="300" w:lineRule="auto"/>
              <w:ind w:left="240" w:hanging="24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项目名称</w:t>
            </w:r>
          </w:p>
        </w:tc>
        <w:tc>
          <w:tcPr>
            <w:tcW w:w="6408" w:type="dxa"/>
            <w:tcBorders>
              <w:top w:val="single" w:color="auto" w:sz="4" w:space="0"/>
              <w:left w:val="single" w:color="auto" w:sz="4" w:space="0"/>
              <w:bottom w:val="single" w:color="auto" w:sz="4" w:space="0"/>
              <w:right w:val="single" w:color="auto" w:sz="4" w:space="0"/>
            </w:tcBorders>
            <w:noWrap w:val="0"/>
            <w:vAlign w:val="center"/>
          </w:tcPr>
          <w:p w14:paraId="40E8E4F4">
            <w:pPr>
              <w:widowControl w:val="0"/>
              <w:shd w:val="clear" w:color="auto"/>
              <w:spacing w:line="300" w:lineRule="auto"/>
              <w:ind w:firstLine="0"/>
              <w:jc w:val="center"/>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联福路、山联路、金港大道延伸段等道路绿化养护项目（二次）</w:t>
            </w:r>
          </w:p>
          <w:p w14:paraId="26BB1A1F">
            <w:pPr>
              <w:pStyle w:val="25"/>
              <w:shd w:val="clear" w:color="auto"/>
              <w:rPr>
                <w:color w:val="auto"/>
                <w:highlight w:val="none"/>
                <w:lang w:eastAsia="zh-CN"/>
              </w:rPr>
            </w:pPr>
          </w:p>
        </w:tc>
      </w:tr>
      <w:tr w14:paraId="024E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7" w:hRule="atLeast"/>
        </w:trPr>
        <w:tc>
          <w:tcPr>
            <w:tcW w:w="3597" w:type="dxa"/>
            <w:tcBorders>
              <w:top w:val="single" w:color="auto" w:sz="4" w:space="0"/>
              <w:left w:val="single" w:color="auto" w:sz="4" w:space="0"/>
              <w:bottom w:val="single" w:color="auto" w:sz="4" w:space="0"/>
              <w:right w:val="single" w:color="auto" w:sz="4" w:space="0"/>
            </w:tcBorders>
            <w:noWrap w:val="0"/>
            <w:vAlign w:val="center"/>
          </w:tcPr>
          <w:p w14:paraId="7A3544F0">
            <w:pPr>
              <w:widowControl w:val="0"/>
              <w:shd w:val="clear" w:color="auto"/>
              <w:spacing w:line="300" w:lineRule="auto"/>
              <w:ind w:left="240" w:hanging="240"/>
              <w:jc w:val="center"/>
              <w:rPr>
                <w:rFonts w:hint="eastAsia" w:ascii="宋体" w:hAnsi="宋体"/>
                <w:color w:val="auto"/>
                <w:szCs w:val="24"/>
                <w:highlight w:val="none"/>
              </w:rPr>
            </w:pPr>
            <w:r>
              <w:rPr>
                <w:rFonts w:hint="eastAsia" w:ascii="宋体" w:hAnsi="宋体"/>
                <w:color w:val="auto"/>
                <w:highlight w:val="none"/>
              </w:rPr>
              <w:t>投标报价（元</w:t>
            </w:r>
            <w:r>
              <w:rPr>
                <w:rFonts w:hint="eastAsia" w:ascii="宋体" w:hAnsi="宋体"/>
                <w:color w:val="auto"/>
                <w:highlight w:val="none"/>
                <w:lang w:eastAsia="zh-CN"/>
              </w:rPr>
              <w:t>/年</w:t>
            </w:r>
            <w:r>
              <w:rPr>
                <w:rFonts w:hint="eastAsia" w:ascii="宋体" w:hAnsi="宋体"/>
                <w:color w:val="auto"/>
                <w:highlight w:val="none"/>
              </w:rPr>
              <w:t>）</w:t>
            </w:r>
          </w:p>
        </w:tc>
        <w:tc>
          <w:tcPr>
            <w:tcW w:w="6408" w:type="dxa"/>
            <w:tcBorders>
              <w:top w:val="single" w:color="auto" w:sz="4" w:space="0"/>
              <w:left w:val="single" w:color="auto" w:sz="4" w:space="0"/>
              <w:bottom w:val="single" w:color="auto" w:sz="4" w:space="0"/>
              <w:right w:val="single" w:color="auto" w:sz="4" w:space="0"/>
            </w:tcBorders>
            <w:noWrap w:val="0"/>
            <w:vAlign w:val="center"/>
          </w:tcPr>
          <w:p w14:paraId="06986B78">
            <w:pPr>
              <w:widowControl w:val="0"/>
              <w:shd w:val="clear" w:color="auto"/>
              <w:spacing w:line="300" w:lineRule="auto"/>
              <w:ind w:firstLine="0"/>
              <w:jc w:val="both"/>
              <w:rPr>
                <w:rFonts w:hint="eastAsia" w:ascii="宋体" w:hAnsi="宋体"/>
                <w:color w:val="auto"/>
                <w:szCs w:val="24"/>
                <w:highlight w:val="none"/>
              </w:rPr>
            </w:pPr>
            <w:r>
              <w:rPr>
                <w:rFonts w:hint="eastAsia" w:ascii="宋体" w:hAnsi="宋体"/>
                <w:color w:val="auto"/>
                <w:highlight w:val="none"/>
              </w:rPr>
              <w:t>大写：</w:t>
            </w:r>
          </w:p>
          <w:p w14:paraId="0B64AFC9">
            <w:pPr>
              <w:widowControl w:val="0"/>
              <w:shd w:val="clear" w:color="auto"/>
              <w:spacing w:line="300" w:lineRule="auto"/>
              <w:ind w:firstLine="0"/>
              <w:jc w:val="both"/>
              <w:rPr>
                <w:rFonts w:hint="eastAsia" w:ascii="宋体" w:hAnsi="宋体"/>
                <w:color w:val="auto"/>
                <w:szCs w:val="24"/>
                <w:highlight w:val="none"/>
              </w:rPr>
            </w:pPr>
            <w:r>
              <w:rPr>
                <w:rFonts w:hint="eastAsia" w:ascii="宋体" w:hAnsi="宋体"/>
                <w:color w:val="auto"/>
                <w:highlight w:val="none"/>
              </w:rPr>
              <w:t xml:space="preserve">小写： </w:t>
            </w:r>
          </w:p>
        </w:tc>
      </w:tr>
      <w:tr w14:paraId="69E5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8" w:hRule="atLeast"/>
        </w:trPr>
        <w:tc>
          <w:tcPr>
            <w:tcW w:w="3597" w:type="dxa"/>
            <w:tcBorders>
              <w:top w:val="single" w:color="auto" w:sz="4" w:space="0"/>
              <w:left w:val="single" w:color="auto" w:sz="4" w:space="0"/>
              <w:bottom w:val="single" w:color="auto" w:sz="4" w:space="0"/>
              <w:right w:val="single" w:color="auto" w:sz="4" w:space="0"/>
            </w:tcBorders>
            <w:noWrap w:val="0"/>
            <w:vAlign w:val="center"/>
          </w:tcPr>
          <w:p w14:paraId="3BBAEABF">
            <w:pPr>
              <w:widowControl w:val="0"/>
              <w:shd w:val="clear" w:color="auto"/>
              <w:spacing w:line="300" w:lineRule="auto"/>
              <w:ind w:left="240" w:hanging="240"/>
              <w:jc w:val="center"/>
              <w:rPr>
                <w:rFonts w:hint="eastAsia" w:ascii="宋体" w:hAnsi="宋体"/>
                <w:color w:val="auto"/>
                <w:szCs w:val="24"/>
                <w:highlight w:val="none"/>
              </w:rPr>
            </w:pPr>
            <w:r>
              <w:rPr>
                <w:rFonts w:hint="eastAsia" w:ascii="宋体" w:hAnsi="宋体"/>
                <w:color w:val="auto"/>
                <w:highlight w:val="none"/>
              </w:rPr>
              <w:t>投标报价（元</w:t>
            </w:r>
            <w:r>
              <w:rPr>
                <w:rFonts w:hint="eastAsia" w:ascii="宋体" w:hAnsi="宋体"/>
                <w:color w:val="auto"/>
                <w:highlight w:val="none"/>
                <w:lang w:eastAsia="zh-CN"/>
              </w:rPr>
              <w:t>/2年</w:t>
            </w:r>
            <w:r>
              <w:rPr>
                <w:rFonts w:hint="eastAsia" w:ascii="宋体" w:hAnsi="宋体"/>
                <w:color w:val="auto"/>
                <w:highlight w:val="none"/>
              </w:rPr>
              <w:t>）</w:t>
            </w:r>
          </w:p>
        </w:tc>
        <w:tc>
          <w:tcPr>
            <w:tcW w:w="6408" w:type="dxa"/>
            <w:tcBorders>
              <w:top w:val="single" w:color="auto" w:sz="4" w:space="0"/>
              <w:left w:val="single" w:color="auto" w:sz="4" w:space="0"/>
              <w:bottom w:val="single" w:color="auto" w:sz="4" w:space="0"/>
              <w:right w:val="single" w:color="auto" w:sz="4" w:space="0"/>
            </w:tcBorders>
            <w:noWrap w:val="0"/>
            <w:vAlign w:val="center"/>
          </w:tcPr>
          <w:p w14:paraId="026B8779">
            <w:pPr>
              <w:widowControl w:val="0"/>
              <w:shd w:val="clear" w:color="auto"/>
              <w:spacing w:line="300" w:lineRule="auto"/>
              <w:ind w:firstLine="0"/>
              <w:jc w:val="both"/>
              <w:rPr>
                <w:rFonts w:hint="eastAsia" w:ascii="宋体" w:hAnsi="宋体"/>
                <w:color w:val="auto"/>
                <w:szCs w:val="24"/>
                <w:highlight w:val="none"/>
              </w:rPr>
            </w:pPr>
            <w:r>
              <w:rPr>
                <w:rFonts w:hint="eastAsia" w:ascii="宋体" w:hAnsi="宋体"/>
                <w:color w:val="auto"/>
                <w:highlight w:val="none"/>
              </w:rPr>
              <w:t>大写：</w:t>
            </w:r>
          </w:p>
          <w:p w14:paraId="716217DC">
            <w:pPr>
              <w:widowControl w:val="0"/>
              <w:shd w:val="clear" w:color="auto"/>
              <w:spacing w:line="300" w:lineRule="auto"/>
              <w:ind w:firstLine="0"/>
              <w:jc w:val="both"/>
              <w:rPr>
                <w:rFonts w:hint="eastAsia" w:ascii="宋体" w:hAnsi="宋体"/>
                <w:color w:val="auto"/>
                <w:szCs w:val="24"/>
                <w:highlight w:val="none"/>
              </w:rPr>
            </w:pPr>
            <w:r>
              <w:rPr>
                <w:rFonts w:hint="eastAsia" w:ascii="宋体" w:hAnsi="宋体"/>
                <w:color w:val="auto"/>
                <w:highlight w:val="none"/>
              </w:rPr>
              <w:t xml:space="preserve">小写： </w:t>
            </w:r>
          </w:p>
        </w:tc>
      </w:tr>
      <w:tr w14:paraId="7939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8" w:hRule="atLeast"/>
        </w:trPr>
        <w:tc>
          <w:tcPr>
            <w:tcW w:w="3597" w:type="dxa"/>
            <w:tcBorders>
              <w:top w:val="single" w:color="auto" w:sz="4" w:space="0"/>
              <w:left w:val="single" w:color="auto" w:sz="4" w:space="0"/>
              <w:bottom w:val="single" w:color="auto" w:sz="4" w:space="0"/>
              <w:right w:val="single" w:color="auto" w:sz="4" w:space="0"/>
            </w:tcBorders>
            <w:noWrap w:val="0"/>
            <w:vAlign w:val="center"/>
          </w:tcPr>
          <w:p w14:paraId="4F182726">
            <w:pPr>
              <w:widowControl w:val="0"/>
              <w:shd w:val="clear" w:color="auto"/>
              <w:spacing w:line="300" w:lineRule="auto"/>
              <w:ind w:left="240" w:hanging="240"/>
              <w:jc w:val="center"/>
              <w:rPr>
                <w:rFonts w:hint="eastAsia" w:ascii="宋体" w:hAnsi="宋体"/>
                <w:color w:val="auto"/>
                <w:szCs w:val="24"/>
                <w:highlight w:val="none"/>
              </w:rPr>
            </w:pPr>
            <w:r>
              <w:rPr>
                <w:rFonts w:hint="eastAsia" w:ascii="宋体" w:hAnsi="宋体"/>
                <w:color w:val="auto"/>
                <w:highlight w:val="none"/>
              </w:rPr>
              <w:t>项目负责人</w:t>
            </w:r>
          </w:p>
        </w:tc>
        <w:tc>
          <w:tcPr>
            <w:tcW w:w="6408" w:type="dxa"/>
            <w:tcBorders>
              <w:top w:val="single" w:color="auto" w:sz="4" w:space="0"/>
              <w:left w:val="single" w:color="auto" w:sz="4" w:space="0"/>
              <w:bottom w:val="single" w:color="auto" w:sz="4" w:space="0"/>
              <w:right w:val="single" w:color="auto" w:sz="4" w:space="0"/>
            </w:tcBorders>
            <w:noWrap w:val="0"/>
            <w:vAlign w:val="center"/>
          </w:tcPr>
          <w:p w14:paraId="5BF03C93">
            <w:pPr>
              <w:widowControl w:val="0"/>
              <w:shd w:val="clear" w:color="auto"/>
              <w:spacing w:line="300" w:lineRule="auto"/>
              <w:ind w:firstLine="0"/>
              <w:jc w:val="both"/>
              <w:rPr>
                <w:rFonts w:hint="eastAsia" w:ascii="宋体" w:hAnsi="宋体"/>
                <w:color w:val="auto"/>
                <w:szCs w:val="24"/>
                <w:highlight w:val="none"/>
                <w:lang w:eastAsia="zh-CN"/>
              </w:rPr>
            </w:pPr>
            <w:r>
              <w:rPr>
                <w:rFonts w:ascii="宋体" w:hAnsi="宋体"/>
                <w:color w:val="auto"/>
                <w:szCs w:val="24"/>
                <w:highlight w:val="none"/>
              </w:rPr>
              <w:t>姓名：</w:t>
            </w:r>
          </w:p>
          <w:p w14:paraId="1EE6D131">
            <w:pPr>
              <w:widowControl w:val="0"/>
              <w:shd w:val="clear" w:color="auto"/>
              <w:spacing w:line="300" w:lineRule="auto"/>
              <w:ind w:firstLine="0"/>
              <w:jc w:val="both"/>
              <w:rPr>
                <w:color w:val="auto"/>
                <w:highlight w:val="none"/>
                <w:lang w:eastAsia="zh-CN"/>
              </w:rPr>
            </w:pPr>
            <w:r>
              <w:rPr>
                <w:rFonts w:hint="eastAsia" w:ascii="宋体" w:hAnsi="宋体"/>
                <w:color w:val="auto"/>
                <w:szCs w:val="24"/>
                <w:highlight w:val="none"/>
              </w:rPr>
              <w:t>联系方式：</w:t>
            </w:r>
          </w:p>
        </w:tc>
      </w:tr>
      <w:tr w14:paraId="070A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3597" w:type="dxa"/>
            <w:tcBorders>
              <w:top w:val="single" w:color="auto" w:sz="4" w:space="0"/>
              <w:left w:val="single" w:color="auto" w:sz="4" w:space="0"/>
              <w:bottom w:val="single" w:color="auto" w:sz="4" w:space="0"/>
              <w:right w:val="single" w:color="auto" w:sz="4" w:space="0"/>
            </w:tcBorders>
            <w:noWrap w:val="0"/>
            <w:vAlign w:val="center"/>
          </w:tcPr>
          <w:p w14:paraId="6178BB25">
            <w:pPr>
              <w:widowControl w:val="0"/>
              <w:shd w:val="clear" w:color="auto"/>
              <w:spacing w:line="300" w:lineRule="auto"/>
              <w:ind w:firstLine="0"/>
              <w:jc w:val="center"/>
              <w:rPr>
                <w:rFonts w:hint="eastAsia" w:ascii="宋体" w:hAnsi="宋体"/>
                <w:color w:val="auto"/>
                <w:szCs w:val="24"/>
                <w:highlight w:val="none"/>
              </w:rPr>
            </w:pPr>
            <w:r>
              <w:rPr>
                <w:rFonts w:hint="eastAsia" w:ascii="宋体" w:hAnsi="宋体"/>
                <w:color w:val="auto"/>
                <w:highlight w:val="none"/>
              </w:rPr>
              <w:t>服务期</w:t>
            </w:r>
          </w:p>
        </w:tc>
        <w:tc>
          <w:tcPr>
            <w:tcW w:w="6408" w:type="dxa"/>
            <w:tcBorders>
              <w:top w:val="single" w:color="auto" w:sz="4" w:space="0"/>
              <w:left w:val="single" w:color="auto" w:sz="4" w:space="0"/>
              <w:bottom w:val="single" w:color="auto" w:sz="4" w:space="0"/>
              <w:right w:val="single" w:color="auto" w:sz="4" w:space="0"/>
            </w:tcBorders>
            <w:noWrap w:val="0"/>
            <w:vAlign w:val="center"/>
          </w:tcPr>
          <w:p w14:paraId="1A15A0AC">
            <w:pPr>
              <w:widowControl w:val="0"/>
              <w:shd w:val="clear" w:color="auto"/>
              <w:spacing w:line="300" w:lineRule="auto"/>
              <w:jc w:val="both"/>
              <w:rPr>
                <w:rFonts w:hint="eastAsia" w:ascii="宋体" w:hAnsi="宋体"/>
                <w:color w:val="auto"/>
                <w:szCs w:val="24"/>
                <w:highlight w:val="none"/>
              </w:rPr>
            </w:pPr>
            <w:r>
              <w:rPr>
                <w:rFonts w:ascii="Times New Roman" w:hAnsi="Times New Roman" w:eastAsia="宋体" w:cs="Times New Roman"/>
                <w:color w:val="auto"/>
                <w:sz w:val="24"/>
                <w:szCs w:val="24"/>
                <w:highlight w:val="none"/>
                <w:lang w:eastAsia="zh-CN"/>
              </w:rPr>
              <w:t>2</w:t>
            </w:r>
            <w:r>
              <w:rPr>
                <w:rFonts w:ascii="Times New Roman" w:hAnsi="Times New Roman" w:eastAsia="宋体" w:cs="Times New Roman"/>
                <w:color w:val="auto"/>
                <w:sz w:val="24"/>
                <w:szCs w:val="24"/>
                <w:highlight w:val="none"/>
                <w:lang w:val="zh-CN" w:eastAsia="zh-CN"/>
              </w:rPr>
              <w:t>年</w:t>
            </w:r>
            <w:r>
              <w:rPr>
                <w:rFonts w:hint="eastAsia" w:ascii="Times New Roman" w:hAnsi="Times New Roman" w:eastAsia="宋体" w:cs="Times New Roman"/>
                <w:color w:val="auto"/>
                <w:sz w:val="24"/>
                <w:szCs w:val="24"/>
                <w:highlight w:val="none"/>
                <w:lang w:val="zh-CN" w:eastAsia="zh-CN"/>
              </w:rPr>
              <w:t>，合同一年一签，后一年将根据前一年考核情况决定是否续签合同；进驻时间以采购人通知时间为准</w:t>
            </w:r>
          </w:p>
        </w:tc>
      </w:tr>
      <w:tr w14:paraId="5491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3597" w:type="dxa"/>
            <w:tcBorders>
              <w:top w:val="single" w:color="auto" w:sz="4" w:space="0"/>
              <w:left w:val="single" w:color="auto" w:sz="4" w:space="0"/>
              <w:bottom w:val="single" w:color="auto" w:sz="4" w:space="0"/>
              <w:right w:val="single" w:color="auto" w:sz="4" w:space="0"/>
            </w:tcBorders>
            <w:noWrap w:val="0"/>
            <w:vAlign w:val="center"/>
          </w:tcPr>
          <w:p w14:paraId="2157293C">
            <w:pPr>
              <w:widowControl w:val="0"/>
              <w:shd w:val="clear" w:color="auto"/>
              <w:spacing w:line="300" w:lineRule="auto"/>
              <w:ind w:firstLine="0"/>
              <w:jc w:val="center"/>
              <w:rPr>
                <w:rFonts w:hint="eastAsia" w:ascii="宋体" w:hAnsi="宋体"/>
                <w:color w:val="auto"/>
                <w:szCs w:val="24"/>
                <w:highlight w:val="none"/>
              </w:rPr>
            </w:pPr>
            <w:r>
              <w:rPr>
                <w:rFonts w:hint="eastAsia" w:ascii="宋体" w:hAnsi="宋体"/>
                <w:color w:val="auto"/>
                <w:highlight w:val="none"/>
              </w:rPr>
              <w:t>质量标准</w:t>
            </w:r>
          </w:p>
        </w:tc>
        <w:tc>
          <w:tcPr>
            <w:tcW w:w="6408" w:type="dxa"/>
            <w:tcBorders>
              <w:top w:val="single" w:color="auto" w:sz="4" w:space="0"/>
              <w:left w:val="single" w:color="auto" w:sz="4" w:space="0"/>
              <w:bottom w:val="single" w:color="auto" w:sz="4" w:space="0"/>
              <w:right w:val="single" w:color="auto" w:sz="4" w:space="0"/>
            </w:tcBorders>
            <w:noWrap w:val="0"/>
            <w:vAlign w:val="center"/>
          </w:tcPr>
          <w:p w14:paraId="315839B4">
            <w:pPr>
              <w:widowControl w:val="0"/>
              <w:shd w:val="clear" w:color="auto"/>
              <w:spacing w:line="300" w:lineRule="auto"/>
              <w:ind w:firstLine="0"/>
              <w:rPr>
                <w:rFonts w:hint="eastAsia" w:ascii="宋体" w:hAnsi="宋体"/>
                <w:color w:val="auto"/>
                <w:szCs w:val="24"/>
                <w:highlight w:val="none"/>
                <w:lang w:eastAsia="zh-CN"/>
              </w:rPr>
            </w:pPr>
            <w:r>
              <w:rPr>
                <w:rFonts w:hint="eastAsia" w:ascii="宋体" w:hAnsi="宋体" w:eastAsia="宋体" w:cs="Times New Roman"/>
                <w:color w:val="auto"/>
                <w:sz w:val="24"/>
                <w:szCs w:val="20"/>
                <w:highlight w:val="none"/>
                <w:lang w:eastAsia="zh-CN"/>
              </w:rPr>
              <w:t>合格</w:t>
            </w:r>
            <w:r>
              <w:rPr>
                <w:rFonts w:ascii="宋体" w:hAnsi="宋体" w:eastAsia="宋体" w:cs="Times New Roman"/>
                <w:color w:val="auto"/>
                <w:sz w:val="24"/>
                <w:szCs w:val="20"/>
                <w:highlight w:val="none"/>
                <w:lang w:eastAsia="zh-CN"/>
              </w:rPr>
              <w:t>。养护标准</w:t>
            </w:r>
            <w:r>
              <w:rPr>
                <w:rFonts w:hint="eastAsia" w:ascii="宋体" w:hAnsi="宋体" w:eastAsia="宋体" w:cs="Times New Roman"/>
                <w:color w:val="auto"/>
                <w:sz w:val="24"/>
                <w:szCs w:val="20"/>
                <w:highlight w:val="none"/>
                <w:lang w:eastAsia="zh-CN"/>
              </w:rPr>
              <w:t>详见养护清单，具体标准参照《江苏省城市园林绿化养护管理规范及分级标准的通知》（苏建园【2015】383号）。</w:t>
            </w:r>
          </w:p>
        </w:tc>
      </w:tr>
    </w:tbl>
    <w:p w14:paraId="1657EA81">
      <w:pPr>
        <w:widowControl w:val="0"/>
        <w:shd w:val="clear" w:color="auto"/>
        <w:spacing w:before="240" w:line="240" w:lineRule="auto"/>
        <w:ind w:firstLine="0"/>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4E106295">
      <w:pPr>
        <w:widowControl w:val="0"/>
        <w:shd w:val="clear" w:color="auto"/>
        <w:spacing w:line="240" w:lineRule="auto"/>
        <w:ind w:firstLine="0"/>
        <w:jc w:val="both"/>
        <w:rPr>
          <w:rFonts w:hint="eastAsia" w:ascii="宋体" w:hAnsi="宋体"/>
          <w:color w:val="auto"/>
          <w:szCs w:val="24"/>
          <w:highlight w:val="none"/>
          <w:lang w:eastAsia="zh-CN"/>
        </w:rPr>
      </w:pPr>
    </w:p>
    <w:p w14:paraId="676E884B">
      <w:pPr>
        <w:widowControl w:val="0"/>
        <w:shd w:val="clear" w:color="auto"/>
        <w:spacing w:line="240" w:lineRule="auto"/>
        <w:ind w:firstLine="0"/>
        <w:jc w:val="both"/>
        <w:rPr>
          <w:rFonts w:hint="eastAsia" w:ascii="宋体" w:hAnsi="宋体"/>
          <w:color w:val="auto"/>
          <w:szCs w:val="24"/>
          <w:highlight w:val="none"/>
          <w:lang w:eastAsia="zh-CN"/>
        </w:rPr>
      </w:pPr>
    </w:p>
    <w:p w14:paraId="668E771E">
      <w:pPr>
        <w:widowControl w:val="0"/>
        <w:shd w:val="clear" w:color="auto"/>
        <w:spacing w:line="240" w:lineRule="auto"/>
        <w:ind w:firstLine="0"/>
        <w:jc w:val="both"/>
        <w:rPr>
          <w:rFonts w:hint="eastAsia" w:ascii="宋体" w:hAnsi="宋体"/>
          <w:color w:val="auto"/>
          <w:szCs w:val="24"/>
          <w:highlight w:val="none"/>
          <w:lang w:eastAsia="zh-CN"/>
        </w:rPr>
      </w:pPr>
    </w:p>
    <w:p w14:paraId="05CA1099">
      <w:pPr>
        <w:widowControl w:val="0"/>
        <w:shd w:val="clear" w:color="auto"/>
        <w:spacing w:line="240" w:lineRule="auto"/>
        <w:ind w:firstLine="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填写说明：</w:t>
      </w:r>
    </w:p>
    <w:p w14:paraId="7FF31A6B">
      <w:pPr>
        <w:widowControl w:val="0"/>
        <w:shd w:val="clear" w:color="auto"/>
        <w:spacing w:line="240" w:lineRule="auto"/>
        <w:ind w:firstLine="0"/>
        <w:jc w:val="both"/>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1.本表中投标报价金额为明细报价表中报价合计金额，即明细报价表中所有报价之和。</w:t>
      </w:r>
    </w:p>
    <w:p w14:paraId="035027E1">
      <w:pPr>
        <w:widowControl w:val="0"/>
        <w:shd w:val="clear" w:color="auto"/>
        <w:spacing w:line="240" w:lineRule="auto"/>
        <w:ind w:firstLine="0"/>
        <w:jc w:val="both"/>
        <w:rPr>
          <w:rFonts w:hint="eastAsia" w:ascii="宋体" w:hAnsi="宋体"/>
          <w:b/>
          <w:bCs/>
          <w:color w:val="auto"/>
          <w:szCs w:val="24"/>
          <w:highlight w:val="none"/>
          <w:lang w:eastAsia="zh-CN"/>
        </w:rPr>
      </w:pPr>
    </w:p>
    <w:p w14:paraId="6BD5E388">
      <w:pPr>
        <w:widowControl w:val="0"/>
        <w:shd w:val="clear" w:color="auto"/>
        <w:spacing w:line="240" w:lineRule="auto"/>
        <w:ind w:firstLine="0"/>
        <w:jc w:val="both"/>
        <w:rPr>
          <w:rFonts w:hint="eastAsia" w:ascii="宋体" w:hAnsi="宋体"/>
          <w:color w:val="auto"/>
          <w:szCs w:val="24"/>
          <w:highlight w:val="none"/>
          <w:lang w:eastAsia="zh-CN"/>
        </w:rPr>
      </w:pPr>
    </w:p>
    <w:p w14:paraId="09888FE7">
      <w:pPr>
        <w:widowControl w:val="0"/>
        <w:shd w:val="clear" w:color="auto"/>
        <w:spacing w:line="240" w:lineRule="auto"/>
        <w:ind w:firstLine="0"/>
        <w:jc w:val="both"/>
        <w:rPr>
          <w:rFonts w:hint="eastAsia" w:ascii="宋体" w:hAnsi="宋体"/>
          <w:color w:val="auto"/>
          <w:szCs w:val="24"/>
          <w:highlight w:val="none"/>
          <w:lang w:eastAsia="zh-CN"/>
        </w:rPr>
      </w:pPr>
    </w:p>
    <w:p w14:paraId="1EBA9880">
      <w:pPr>
        <w:pStyle w:val="227"/>
        <w:shd w:val="clear" w:color="auto"/>
        <w:ind w:firstLine="420"/>
        <w:rPr>
          <w:rFonts w:hint="eastAsia" w:ascii="宋体" w:hAnsi="宋体" w:eastAsia="宋体"/>
          <w:color w:val="auto"/>
          <w:szCs w:val="24"/>
          <w:highlight w:val="none"/>
        </w:rPr>
      </w:pPr>
    </w:p>
    <w:p w14:paraId="7DBE1BB2">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p>
    <w:p w14:paraId="09DB207B">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p>
    <w:p w14:paraId="586DC854">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p>
    <w:p w14:paraId="7FD483AD">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（六）明细报价表（格式）：</w:t>
      </w:r>
    </w:p>
    <w:p w14:paraId="1D2972BE">
      <w:pPr>
        <w:widowControl w:val="0"/>
        <w:shd w:val="clear" w:color="auto"/>
        <w:spacing w:line="240" w:lineRule="auto"/>
        <w:ind w:firstLine="0"/>
        <w:jc w:val="center"/>
        <w:rPr>
          <w:rFonts w:hint="eastAsia" w:ascii="宋体" w:hAnsi="宋体" w:cs="宋体"/>
          <w:b/>
          <w:bCs/>
          <w:color w:val="auto"/>
          <w:sz w:val="40"/>
          <w:szCs w:val="40"/>
          <w:highlight w:val="none"/>
          <w:lang w:eastAsia="zh-CN"/>
        </w:rPr>
      </w:pPr>
      <w:r>
        <w:rPr>
          <w:rFonts w:hint="eastAsia" w:ascii="宋体" w:hAnsi="宋体" w:cs="宋体"/>
          <w:b/>
          <w:bCs/>
          <w:color w:val="auto"/>
          <w:sz w:val="40"/>
          <w:szCs w:val="40"/>
          <w:highlight w:val="none"/>
          <w:lang w:eastAsia="zh-CN"/>
        </w:rPr>
        <w:t>明细报价表</w:t>
      </w:r>
    </w:p>
    <w:p w14:paraId="11C66454">
      <w:pPr>
        <w:widowControl w:val="0"/>
        <w:shd w:val="clear" w:color="auto"/>
        <w:spacing w:line="240" w:lineRule="auto"/>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投标供应商（</w:t>
      </w:r>
      <w:r>
        <w:rPr>
          <w:rFonts w:ascii="宋体" w:hAnsi="宋体" w:cs="宋体"/>
          <w:color w:val="auto"/>
          <w:szCs w:val="24"/>
          <w:highlight w:val="none"/>
          <w:lang w:eastAsia="zh-CN"/>
        </w:rPr>
        <w:t>盖章</w:t>
      </w:r>
      <w:r>
        <w:rPr>
          <w:rFonts w:hint="eastAsia" w:ascii="宋体" w:hAnsi="宋体" w:cs="宋体"/>
          <w:color w:val="auto"/>
          <w:szCs w:val="24"/>
          <w:highlight w:val="none"/>
          <w:lang w:eastAsia="zh-CN"/>
        </w:rPr>
        <w:t>）</w:t>
      </w:r>
      <w:r>
        <w:rPr>
          <w:rFonts w:ascii="宋体" w:hAnsi="宋体" w:cs="宋体"/>
          <w:color w:val="auto"/>
          <w:szCs w:val="24"/>
          <w:highlight w:val="none"/>
          <w:lang w:eastAsia="zh-CN"/>
        </w:rPr>
        <w:t xml:space="preserve">                          </w:t>
      </w:r>
    </w:p>
    <w:p w14:paraId="0E2EB94E">
      <w:pPr>
        <w:widowControl w:val="0"/>
        <w:shd w:val="clear" w:color="auto"/>
        <w:spacing w:line="240" w:lineRule="auto"/>
        <w:ind w:firstLine="600"/>
        <w:jc w:val="both"/>
        <w:rPr>
          <w:rFonts w:hint="default" w:ascii="宋体" w:hAnsi="宋体" w:cs="Times New Roman"/>
          <w:bCs/>
          <w:color w:val="auto"/>
          <w:szCs w:val="24"/>
          <w:highlight w:val="none"/>
          <w:lang w:val="en-US" w:eastAsia="zh-CN"/>
        </w:rPr>
      </w:pPr>
      <w:r>
        <w:rPr>
          <w:rFonts w:ascii="宋体" w:hAnsi="宋体" w:cs="宋体"/>
          <w:color w:val="auto"/>
          <w:szCs w:val="24"/>
          <w:highlight w:val="none"/>
          <w:lang w:eastAsia="zh-CN"/>
        </w:rPr>
        <w:t>采购编号：</w:t>
      </w:r>
      <w:r>
        <w:rPr>
          <w:rFonts w:hint="eastAsia" w:ascii="宋体" w:hAnsi="宋体" w:cs="宋体"/>
          <w:color w:val="auto"/>
          <w:szCs w:val="24"/>
          <w:highlight w:val="none"/>
          <w:lang w:val="en-US" w:eastAsia="zh-CN"/>
        </w:rPr>
        <w:t xml:space="preserve">                                                    </w:t>
      </w:r>
    </w:p>
    <w:p w14:paraId="260509D7">
      <w:pPr>
        <w:widowControl w:val="0"/>
        <w:shd w:val="clear" w:color="auto"/>
        <w:spacing w:line="240" w:lineRule="auto"/>
        <w:ind w:firstLine="0"/>
        <w:rPr>
          <w:rFonts w:hint="eastAsia" w:ascii="宋体" w:hAnsi="宋体" w:cs="Times New Roman"/>
          <w:color w:val="auto"/>
          <w:sz w:val="21"/>
          <w:highlight w:val="none"/>
          <w:u w:val="single"/>
          <w:lang w:eastAsia="zh-CN"/>
        </w:rPr>
      </w:pPr>
    </w:p>
    <w:tbl>
      <w:tblPr>
        <w:tblStyle w:val="42"/>
        <w:tblW w:w="10490" w:type="dxa"/>
        <w:tblInd w:w="93" w:type="dxa"/>
        <w:tblLayout w:type="fixed"/>
        <w:tblCellMar>
          <w:top w:w="0" w:type="dxa"/>
          <w:left w:w="108" w:type="dxa"/>
          <w:bottom w:w="0" w:type="dxa"/>
          <w:right w:w="108" w:type="dxa"/>
        </w:tblCellMar>
      </w:tblPr>
      <w:tblGrid>
        <w:gridCol w:w="495"/>
        <w:gridCol w:w="1266"/>
        <w:gridCol w:w="641"/>
        <w:gridCol w:w="930"/>
        <w:gridCol w:w="1018"/>
        <w:gridCol w:w="970"/>
        <w:gridCol w:w="1060"/>
        <w:gridCol w:w="700"/>
        <w:gridCol w:w="960"/>
        <w:gridCol w:w="670"/>
        <w:gridCol w:w="900"/>
        <w:gridCol w:w="880"/>
      </w:tblGrid>
      <w:tr w14:paraId="2A4DAA65">
        <w:tblPrEx>
          <w:tblCellMar>
            <w:top w:w="0" w:type="dxa"/>
            <w:left w:w="108" w:type="dxa"/>
            <w:bottom w:w="0" w:type="dxa"/>
            <w:right w:w="108" w:type="dxa"/>
          </w:tblCellMar>
        </w:tblPrEx>
        <w:trPr>
          <w:trHeight w:val="112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597A77C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序号</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7E90036">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道路名称</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81D92F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养护等级</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7B16A766">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绿化养护面积（㎡）</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10085C64">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绿化养护单价  （</w:t>
            </w:r>
            <w:r>
              <w:rPr>
                <w:rFonts w:hint="eastAsia" w:ascii="仿宋" w:hAnsi="仿宋" w:eastAsia="仿宋" w:cs="仿宋"/>
                <w:color w:val="auto"/>
                <w:sz w:val="20"/>
                <w:szCs w:val="20"/>
                <w:highlight w:val="none"/>
                <w:lang w:val="en-US" w:eastAsia="zh-CN" w:bidi="ar"/>
              </w:rPr>
              <w:t>含税，元</w:t>
            </w:r>
            <w:r>
              <w:rPr>
                <w:rFonts w:hint="eastAsia" w:ascii="仿宋" w:hAnsi="仿宋" w:eastAsia="仿宋" w:cs="仿宋"/>
                <w:color w:val="auto"/>
                <w:sz w:val="20"/>
                <w:szCs w:val="20"/>
                <w:highlight w:val="none"/>
                <w:lang w:eastAsia="zh-CN" w:bidi="ar"/>
              </w:rPr>
              <w:t>）</w:t>
            </w: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3F19805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黑麦草籽追播面积 （㎡）</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51B12F76">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黑麦草籽追播单价（</w:t>
            </w:r>
            <w:r>
              <w:rPr>
                <w:rFonts w:hint="eastAsia" w:ascii="仿宋" w:hAnsi="仿宋" w:eastAsia="仿宋" w:cs="仿宋"/>
                <w:color w:val="auto"/>
                <w:sz w:val="20"/>
                <w:szCs w:val="20"/>
                <w:highlight w:val="none"/>
                <w:lang w:val="en-US" w:eastAsia="zh-CN" w:bidi="ar"/>
              </w:rPr>
              <w:t>含税，元</w:t>
            </w:r>
            <w:r>
              <w:rPr>
                <w:rFonts w:hint="eastAsia" w:ascii="仿宋" w:hAnsi="仿宋" w:eastAsia="仿宋" w:cs="仿宋"/>
                <w:color w:val="auto"/>
                <w:sz w:val="20"/>
                <w:szCs w:val="20"/>
                <w:highlight w:val="none"/>
                <w:lang w:eastAsia="zh-CN" w:bidi="ar"/>
              </w:rPr>
              <w:t>）</w:t>
            </w: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45760B1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草花面积   (m2)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24D715">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草花单价（</w:t>
            </w:r>
            <w:r>
              <w:rPr>
                <w:rFonts w:hint="eastAsia" w:ascii="仿宋" w:hAnsi="仿宋" w:eastAsia="仿宋" w:cs="仿宋"/>
                <w:color w:val="auto"/>
                <w:sz w:val="20"/>
                <w:szCs w:val="20"/>
                <w:highlight w:val="none"/>
                <w:lang w:val="en-US" w:eastAsia="zh-CN" w:bidi="ar"/>
              </w:rPr>
              <w:t>含税，元</w:t>
            </w:r>
            <w:r>
              <w:rPr>
                <w:rFonts w:hint="eastAsia" w:ascii="仿宋" w:hAnsi="仿宋" w:eastAsia="仿宋" w:cs="仿宋"/>
                <w:color w:val="auto"/>
                <w:sz w:val="20"/>
                <w:szCs w:val="20"/>
                <w:highlight w:val="none"/>
                <w:lang w:eastAsia="zh-CN" w:bidi="ar"/>
              </w:rPr>
              <w:t>）</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77A9E52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养护期限（年）</w:t>
            </w:r>
          </w:p>
        </w:tc>
        <w:tc>
          <w:tcPr>
            <w:tcW w:w="900" w:type="dxa"/>
            <w:tcBorders>
              <w:top w:val="single" w:color="000000" w:sz="4" w:space="0"/>
              <w:left w:val="single" w:color="000000" w:sz="4" w:space="0"/>
              <w:right w:val="single" w:color="000000" w:sz="4" w:space="0"/>
            </w:tcBorders>
            <w:noWrap w:val="0"/>
            <w:vAlign w:val="center"/>
          </w:tcPr>
          <w:p w14:paraId="038FCC09">
            <w:pPr>
              <w:widowControl/>
              <w:shd w:val="clear" w:color="auto"/>
              <w:spacing w:line="240" w:lineRule="auto"/>
              <w:ind w:firstLine="0"/>
              <w:jc w:val="both"/>
              <w:rPr>
                <w:rFonts w:hint="default" w:ascii="仿宋" w:hAnsi="仿宋" w:eastAsia="仿宋" w:cs="仿宋"/>
                <w:color w:val="auto"/>
                <w:sz w:val="20"/>
                <w:szCs w:val="20"/>
                <w:highlight w:val="none"/>
                <w:lang w:val="en-US" w:eastAsia="zh-CN" w:bidi="ar"/>
              </w:rPr>
            </w:pPr>
            <w:r>
              <w:rPr>
                <w:rFonts w:hint="eastAsia" w:ascii="仿宋" w:hAnsi="仿宋" w:eastAsia="仿宋" w:cs="仿宋"/>
                <w:color w:val="auto"/>
                <w:sz w:val="20"/>
                <w:szCs w:val="20"/>
                <w:highlight w:val="none"/>
                <w:lang w:val="en-US" w:eastAsia="zh-CN" w:bidi="ar"/>
              </w:rPr>
              <w:t>一年总价</w:t>
            </w:r>
            <w:r>
              <w:rPr>
                <w:rFonts w:hint="eastAsia" w:ascii="仿宋" w:hAnsi="仿宋" w:eastAsia="仿宋" w:cs="仿宋"/>
                <w:color w:val="auto"/>
                <w:sz w:val="20"/>
                <w:szCs w:val="20"/>
                <w:highlight w:val="none"/>
                <w:lang w:eastAsia="zh-CN" w:bidi="ar"/>
              </w:rPr>
              <w:t>（</w:t>
            </w:r>
            <w:r>
              <w:rPr>
                <w:rFonts w:hint="eastAsia" w:ascii="仿宋" w:hAnsi="仿宋" w:eastAsia="仿宋" w:cs="仿宋"/>
                <w:color w:val="auto"/>
                <w:sz w:val="20"/>
                <w:szCs w:val="20"/>
                <w:highlight w:val="none"/>
                <w:lang w:val="en-US" w:eastAsia="zh-CN" w:bidi="ar"/>
              </w:rPr>
              <w:t>含税，元</w:t>
            </w:r>
            <w:r>
              <w:rPr>
                <w:rFonts w:hint="eastAsia" w:ascii="仿宋" w:hAnsi="仿宋" w:eastAsia="仿宋" w:cs="仿宋"/>
                <w:color w:val="auto"/>
                <w:sz w:val="20"/>
                <w:szCs w:val="20"/>
                <w:highlight w:val="none"/>
                <w:lang w:eastAsia="zh-CN" w:bidi="ar"/>
              </w:rPr>
              <w:t>）</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6C7F4079">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val="en-US" w:eastAsia="zh-CN" w:bidi="ar"/>
              </w:rPr>
              <w:t>二年总价</w:t>
            </w:r>
            <w:r>
              <w:rPr>
                <w:rFonts w:hint="eastAsia" w:ascii="仿宋" w:hAnsi="仿宋" w:eastAsia="仿宋" w:cs="仿宋"/>
                <w:color w:val="auto"/>
                <w:sz w:val="20"/>
                <w:szCs w:val="20"/>
                <w:highlight w:val="none"/>
                <w:lang w:eastAsia="zh-CN" w:bidi="ar"/>
              </w:rPr>
              <w:t>（</w:t>
            </w:r>
            <w:r>
              <w:rPr>
                <w:rFonts w:hint="eastAsia" w:ascii="仿宋" w:hAnsi="仿宋" w:eastAsia="仿宋" w:cs="仿宋"/>
                <w:color w:val="auto"/>
                <w:sz w:val="20"/>
                <w:szCs w:val="20"/>
                <w:highlight w:val="none"/>
                <w:lang w:val="en-US" w:eastAsia="zh-CN" w:bidi="ar"/>
              </w:rPr>
              <w:t>含税，元</w:t>
            </w:r>
            <w:r>
              <w:rPr>
                <w:rFonts w:hint="eastAsia" w:ascii="仿宋" w:hAnsi="仿宋" w:eastAsia="仿宋" w:cs="仿宋"/>
                <w:color w:val="auto"/>
                <w:sz w:val="20"/>
                <w:szCs w:val="20"/>
                <w:highlight w:val="none"/>
                <w:lang w:eastAsia="zh-CN" w:bidi="ar"/>
              </w:rPr>
              <w:t>）</w:t>
            </w:r>
          </w:p>
        </w:tc>
      </w:tr>
      <w:tr w14:paraId="2625CB0B">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6C7AE40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A36728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联福路北延        (锡虞路~老锡沙线)</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72283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二级养护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6A6309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152539</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1E55ABF2">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0BE07490">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104365</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6DC13DF8">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4B8B86F0">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575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4743CB">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3DBFED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19AF5C95">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5F3258BB">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7C720F5D">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5487861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75D82B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金港大道</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48B62C6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二级养护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1D03207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28266</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26D2F231">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4A1A9D91">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12800</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75DBC0BB">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344F7AD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450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DE5FDB">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0BCEF18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75F19DC8">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33E71176">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71EEEB52">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120FC9F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008707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银杏西路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7325C36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7179FAC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11915</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0D849709">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5143035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7500</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1228EABD">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6A6D6EF4">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BE3CD6">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06F4DF6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36C671DD">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6D26B7F3">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7784F04E">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50AC4BEF">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4</w:t>
            </w:r>
          </w:p>
        </w:tc>
        <w:tc>
          <w:tcPr>
            <w:tcW w:w="126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BBBE6F">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山联路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27DD59A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二级养护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10AC836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108600</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640A6903">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5CFB051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66020</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0F28299D">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15BB5F34">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432DA7">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6F071016">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332BFAEA">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442D8243">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617CC2CC">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398C068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5FFB579">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r>
              <w:rPr>
                <w:rFonts w:hint="eastAsia" w:ascii="仿宋" w:hAnsi="仿宋" w:eastAsia="仿宋" w:cs="仿宋"/>
                <w:color w:val="auto"/>
                <w:sz w:val="20"/>
                <w:szCs w:val="20"/>
                <w:highlight w:val="none"/>
                <w:lang w:eastAsia="zh-CN" w:bidi="ar"/>
              </w:rPr>
              <w:t>港下幼儿园停车场</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EA613BB">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481F2ED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781</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68636102">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6ED76E6E">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4D266E96">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6B5200DE">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C19848">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69E68A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7F619292">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70CC0E1F">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6C92D2FD">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6F6D107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E87D67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港下实验小学停车场</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A4E9D6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0AF73C3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4687</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6DFF4658">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7F473BFD">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08B8D99D">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451D1248">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ED3CA7">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08A7906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270C434A">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3B9B6D12">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4C1A621E">
        <w:tblPrEx>
          <w:tblCellMar>
            <w:top w:w="0" w:type="dxa"/>
            <w:left w:w="108" w:type="dxa"/>
            <w:bottom w:w="0" w:type="dxa"/>
            <w:right w:w="108" w:type="dxa"/>
          </w:tblCellMar>
        </w:tblPrEx>
        <w:trPr>
          <w:trHeight w:val="84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750C262C">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632C46A">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创业西路、坝里桥路、高巷路、亚光路、东港西路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56ED3E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39BE06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19854.5</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5AEE9105">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319E0041">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16000</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41F3B94E">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7806EE8C">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528441">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346E79F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34D8AB49">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180771C8">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2904FC14">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515FB4D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AE801E1">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东港西路延伸段</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0793D54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6EEB0457">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6766</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2B0C02BC">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53019C2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6000</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14C3F0CE">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541FDA33">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919CDE">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FD5351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02B72FD7">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3704E271">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23C2D68A">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3823E424">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9</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5580085">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安羊路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3225FD7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2E314638">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22796.3</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5D37B231">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4A3AEE05">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0DDE90A2">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33CF3173">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D3DC43">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C65299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57379C78">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700EB91C">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1C6A6A80">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262831FD">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B90A6EF">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港羊路</w:t>
            </w:r>
          </w:p>
        </w:tc>
        <w:tc>
          <w:tcPr>
            <w:tcW w:w="641" w:type="dxa"/>
            <w:tcBorders>
              <w:top w:val="single" w:color="000000" w:sz="4" w:space="0"/>
              <w:left w:val="single" w:color="000000" w:sz="4" w:space="0"/>
              <w:bottom w:val="single" w:color="000000" w:sz="4" w:space="0"/>
              <w:right w:val="single" w:color="000000" w:sz="4" w:space="0"/>
            </w:tcBorders>
            <w:noWrap w:val="0"/>
            <w:vAlign w:val="center"/>
          </w:tcPr>
          <w:p w14:paraId="141AB701">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三级养护</w:t>
            </w:r>
          </w:p>
        </w:tc>
        <w:tc>
          <w:tcPr>
            <w:tcW w:w="930" w:type="dxa"/>
            <w:tcBorders>
              <w:top w:val="single" w:color="000000" w:sz="4" w:space="0"/>
              <w:left w:val="single" w:color="000000" w:sz="4" w:space="0"/>
              <w:bottom w:val="single" w:color="000000" w:sz="4" w:space="0"/>
              <w:right w:val="single" w:color="000000" w:sz="4" w:space="0"/>
            </w:tcBorders>
            <w:noWrap w:val="0"/>
            <w:vAlign w:val="center"/>
          </w:tcPr>
          <w:p w14:paraId="15C45609">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37314.7</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14:paraId="1F0CCEFA">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970" w:type="dxa"/>
            <w:tcBorders>
              <w:top w:val="single" w:color="000000" w:sz="4" w:space="0"/>
              <w:left w:val="single" w:color="000000" w:sz="4" w:space="0"/>
              <w:bottom w:val="single" w:color="000000" w:sz="4" w:space="0"/>
              <w:right w:val="single" w:color="000000" w:sz="4" w:space="0"/>
            </w:tcBorders>
            <w:noWrap w:val="0"/>
            <w:vAlign w:val="center"/>
          </w:tcPr>
          <w:p w14:paraId="6BBCD3C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20000</w:t>
            </w:r>
          </w:p>
        </w:tc>
        <w:tc>
          <w:tcPr>
            <w:tcW w:w="1060" w:type="dxa"/>
            <w:tcBorders>
              <w:top w:val="single" w:color="000000" w:sz="4" w:space="0"/>
              <w:left w:val="single" w:color="000000" w:sz="4" w:space="0"/>
              <w:bottom w:val="single" w:color="000000" w:sz="4" w:space="0"/>
              <w:right w:val="single" w:color="000000" w:sz="4" w:space="0"/>
            </w:tcBorders>
            <w:noWrap w:val="0"/>
            <w:vAlign w:val="center"/>
          </w:tcPr>
          <w:p w14:paraId="0774C89A">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700" w:type="dxa"/>
            <w:tcBorders>
              <w:top w:val="single" w:color="000000" w:sz="4" w:space="0"/>
              <w:left w:val="single" w:color="000000" w:sz="4" w:space="0"/>
              <w:bottom w:val="single" w:color="000000" w:sz="4" w:space="0"/>
              <w:right w:val="single" w:color="000000" w:sz="4" w:space="0"/>
            </w:tcBorders>
            <w:noWrap w:val="0"/>
            <w:vAlign w:val="center"/>
          </w:tcPr>
          <w:p w14:paraId="704E56F1">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D911F4">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38129FD1">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1D6DD219">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6BDE7031">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5D1CFBAC">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42DE228E">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11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A64B3E1">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暂列金</w:t>
            </w:r>
          </w:p>
        </w:tc>
        <w:tc>
          <w:tcPr>
            <w:tcW w:w="6279" w:type="dxa"/>
            <w:gridSpan w:val="7"/>
            <w:tcBorders>
              <w:top w:val="single" w:color="000000" w:sz="4" w:space="0"/>
              <w:left w:val="single" w:color="000000" w:sz="4" w:space="0"/>
              <w:bottom w:val="single" w:color="000000" w:sz="4" w:space="0"/>
              <w:right w:val="single" w:color="000000" w:sz="4" w:space="0"/>
            </w:tcBorders>
            <w:noWrap w:val="0"/>
            <w:vAlign w:val="center"/>
          </w:tcPr>
          <w:p w14:paraId="5FA78443">
            <w:pPr>
              <w:widowControl w:val="0"/>
              <w:shd w:val="clear" w:color="auto"/>
              <w:spacing w:line="240" w:lineRule="auto"/>
              <w:ind w:firstLine="0"/>
              <w:jc w:val="center"/>
              <w:rPr>
                <w:rFonts w:hint="eastAsia" w:ascii="仿宋" w:hAnsi="仿宋" w:eastAsia="仿宋" w:cs="仿宋"/>
                <w:color w:val="auto"/>
                <w:sz w:val="20"/>
                <w:szCs w:val="20"/>
                <w:highlight w:val="none"/>
                <w:lang w:eastAsia="zh-CN"/>
              </w:rPr>
            </w:pP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2EBFE82">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0"/>
            <w:vAlign w:val="center"/>
          </w:tcPr>
          <w:p w14:paraId="3C8993D3">
            <w:pPr>
              <w:widowControl/>
              <w:shd w:val="clear" w:color="auto"/>
              <w:spacing w:line="240" w:lineRule="auto"/>
              <w:ind w:firstLine="0"/>
              <w:jc w:val="center"/>
              <w:rPr>
                <w:rFonts w:hint="default" w:ascii="仿宋" w:hAnsi="仿宋" w:eastAsia="仿宋" w:cs="仿宋"/>
                <w:color w:val="auto"/>
                <w:sz w:val="20"/>
                <w:szCs w:val="20"/>
                <w:highlight w:val="none"/>
                <w:lang w:val="en-US" w:eastAsia="zh-CN" w:bidi="ar"/>
              </w:rPr>
            </w:pPr>
            <w:r>
              <w:rPr>
                <w:rFonts w:hint="eastAsia" w:ascii="仿宋" w:hAnsi="仿宋" w:eastAsia="仿宋" w:cs="仿宋"/>
                <w:color w:val="auto"/>
                <w:sz w:val="20"/>
                <w:szCs w:val="20"/>
                <w:highlight w:val="none"/>
                <w:lang w:val="en-US" w:eastAsia="zh-CN" w:bidi="ar"/>
              </w:rPr>
              <w:t>50000</w:t>
            </w:r>
          </w:p>
        </w:tc>
        <w:tc>
          <w:tcPr>
            <w:tcW w:w="880" w:type="dxa"/>
            <w:tcBorders>
              <w:top w:val="single" w:color="000000" w:sz="4" w:space="0"/>
              <w:left w:val="single" w:color="000000" w:sz="4" w:space="0"/>
              <w:bottom w:val="single" w:color="000000" w:sz="4" w:space="0"/>
              <w:right w:val="single" w:color="000000" w:sz="4" w:space="0"/>
            </w:tcBorders>
            <w:noWrap w:val="0"/>
            <w:vAlign w:val="center"/>
          </w:tcPr>
          <w:p w14:paraId="465D3BE0">
            <w:pPr>
              <w:widowControl/>
              <w:shd w:val="clear" w:color="auto"/>
              <w:spacing w:line="240" w:lineRule="auto"/>
              <w:ind w:firstLine="0"/>
              <w:jc w:val="center"/>
              <w:rPr>
                <w:rFonts w:hint="eastAsia" w:ascii="仿宋" w:hAnsi="仿宋" w:eastAsia="仿宋" w:cs="仿宋"/>
                <w:color w:val="auto"/>
                <w:sz w:val="20"/>
                <w:szCs w:val="20"/>
                <w:highlight w:val="none"/>
                <w:lang w:eastAsia="zh-CN" w:bidi="ar"/>
              </w:rPr>
            </w:pPr>
          </w:p>
        </w:tc>
      </w:tr>
      <w:tr w14:paraId="1A18F80B">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2EA51493">
            <w:pPr>
              <w:widowControl w:val="0"/>
              <w:shd w:val="clear" w:color="auto"/>
              <w:spacing w:line="240" w:lineRule="auto"/>
              <w:ind w:firstLine="0"/>
              <w:jc w:val="center"/>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12</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AA6F453">
            <w:pPr>
              <w:widowControl/>
              <w:shd w:val="clear" w:color="auto"/>
              <w:spacing w:line="240" w:lineRule="auto"/>
              <w:ind w:firstLine="0"/>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bidi="ar"/>
              </w:rPr>
              <w:t>一年</w:t>
            </w:r>
            <w:r>
              <w:rPr>
                <w:rFonts w:hint="eastAsia" w:ascii="仿宋" w:hAnsi="仿宋" w:eastAsia="仿宋" w:cs="仿宋"/>
                <w:color w:val="auto"/>
                <w:sz w:val="20"/>
                <w:szCs w:val="20"/>
                <w:highlight w:val="none"/>
                <w:lang w:eastAsia="zh-CN" w:bidi="ar"/>
              </w:rPr>
              <w:t>合计（</w:t>
            </w:r>
            <w:r>
              <w:rPr>
                <w:rFonts w:hint="eastAsia" w:ascii="仿宋" w:hAnsi="仿宋" w:eastAsia="仿宋" w:cs="仿宋"/>
                <w:color w:val="auto"/>
                <w:sz w:val="20"/>
                <w:szCs w:val="20"/>
                <w:highlight w:val="none"/>
                <w:lang w:val="en-US" w:eastAsia="zh-CN" w:bidi="ar"/>
              </w:rPr>
              <w:t>含税</w:t>
            </w:r>
            <w:r>
              <w:rPr>
                <w:rFonts w:hint="eastAsia" w:ascii="仿宋" w:hAnsi="仿宋" w:eastAsia="仿宋" w:cs="仿宋"/>
                <w:color w:val="auto"/>
                <w:sz w:val="20"/>
                <w:szCs w:val="20"/>
                <w:highlight w:val="none"/>
                <w:lang w:eastAsia="zh-CN" w:bidi="ar"/>
              </w:rPr>
              <w:t>）</w:t>
            </w:r>
          </w:p>
        </w:tc>
        <w:tc>
          <w:tcPr>
            <w:tcW w:w="8729" w:type="dxa"/>
            <w:gridSpan w:val="10"/>
            <w:tcBorders>
              <w:top w:val="single" w:color="000000" w:sz="4" w:space="0"/>
              <w:left w:val="single" w:color="000000" w:sz="4" w:space="0"/>
              <w:bottom w:val="single" w:color="000000" w:sz="4" w:space="0"/>
              <w:right w:val="single" w:color="000000" w:sz="4" w:space="0"/>
            </w:tcBorders>
            <w:noWrap w:val="0"/>
            <w:vAlign w:val="center"/>
          </w:tcPr>
          <w:p w14:paraId="22DAD4CF">
            <w:pPr>
              <w:widowControl w:val="0"/>
              <w:shd w:val="clear" w:color="auto"/>
              <w:spacing w:line="240" w:lineRule="auto"/>
              <w:ind w:firstLine="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元</w:t>
            </w:r>
          </w:p>
        </w:tc>
      </w:tr>
      <w:tr w14:paraId="03EBD56E">
        <w:tblPrEx>
          <w:tblCellMar>
            <w:top w:w="0" w:type="dxa"/>
            <w:left w:w="108" w:type="dxa"/>
            <w:bottom w:w="0" w:type="dxa"/>
            <w:right w:w="108" w:type="dxa"/>
          </w:tblCellMar>
        </w:tblPrEx>
        <w:trPr>
          <w:trHeight w:val="560" w:hRule="atLeast"/>
        </w:trPr>
        <w:tc>
          <w:tcPr>
            <w:tcW w:w="495" w:type="dxa"/>
            <w:tcBorders>
              <w:top w:val="single" w:color="000000" w:sz="4" w:space="0"/>
              <w:left w:val="single" w:color="000000" w:sz="4" w:space="0"/>
              <w:bottom w:val="single" w:color="000000" w:sz="4" w:space="0"/>
              <w:right w:val="single" w:color="000000" w:sz="4" w:space="0"/>
            </w:tcBorders>
            <w:noWrap w:val="0"/>
            <w:vAlign w:val="center"/>
          </w:tcPr>
          <w:p w14:paraId="76B248C1">
            <w:pPr>
              <w:widowControl w:val="0"/>
              <w:shd w:val="clear" w:color="auto"/>
              <w:spacing w:line="240" w:lineRule="auto"/>
              <w:ind w:firstLine="0"/>
              <w:jc w:val="center"/>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13</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3208A73">
            <w:pPr>
              <w:widowControl/>
              <w:shd w:val="clear" w:color="auto"/>
              <w:spacing w:line="240" w:lineRule="auto"/>
              <w:ind w:firstLine="0"/>
              <w:jc w:val="center"/>
              <w:rPr>
                <w:rFonts w:hint="eastAsia" w:ascii="仿宋" w:hAnsi="仿宋" w:eastAsia="仿宋" w:cs="仿宋"/>
                <w:color w:val="auto"/>
                <w:sz w:val="20"/>
                <w:szCs w:val="20"/>
                <w:highlight w:val="none"/>
                <w:lang w:val="en-US" w:eastAsia="zh-CN" w:bidi="ar"/>
              </w:rPr>
            </w:pPr>
            <w:r>
              <w:rPr>
                <w:rFonts w:hint="eastAsia" w:ascii="仿宋" w:hAnsi="仿宋" w:eastAsia="仿宋" w:cs="仿宋"/>
                <w:color w:val="auto"/>
                <w:sz w:val="20"/>
                <w:szCs w:val="20"/>
                <w:highlight w:val="none"/>
                <w:lang w:val="en-US" w:eastAsia="zh-CN" w:bidi="ar"/>
              </w:rPr>
              <w:t>二年</w:t>
            </w:r>
            <w:r>
              <w:rPr>
                <w:rFonts w:hint="eastAsia" w:ascii="仿宋" w:hAnsi="仿宋" w:eastAsia="仿宋" w:cs="仿宋"/>
                <w:color w:val="auto"/>
                <w:sz w:val="20"/>
                <w:szCs w:val="20"/>
                <w:highlight w:val="none"/>
                <w:lang w:eastAsia="zh-CN" w:bidi="ar"/>
              </w:rPr>
              <w:t>合计（</w:t>
            </w:r>
            <w:r>
              <w:rPr>
                <w:rFonts w:hint="eastAsia" w:ascii="仿宋" w:hAnsi="仿宋" w:eastAsia="仿宋" w:cs="仿宋"/>
                <w:color w:val="auto"/>
                <w:sz w:val="20"/>
                <w:szCs w:val="20"/>
                <w:highlight w:val="none"/>
                <w:lang w:val="en-US" w:eastAsia="zh-CN" w:bidi="ar"/>
              </w:rPr>
              <w:t>含税</w:t>
            </w:r>
            <w:r>
              <w:rPr>
                <w:rFonts w:hint="eastAsia" w:ascii="仿宋" w:hAnsi="仿宋" w:eastAsia="仿宋" w:cs="仿宋"/>
                <w:color w:val="auto"/>
                <w:sz w:val="20"/>
                <w:szCs w:val="20"/>
                <w:highlight w:val="none"/>
                <w:lang w:eastAsia="zh-CN" w:bidi="ar"/>
              </w:rPr>
              <w:t>）</w:t>
            </w:r>
          </w:p>
        </w:tc>
        <w:tc>
          <w:tcPr>
            <w:tcW w:w="8729" w:type="dxa"/>
            <w:gridSpan w:val="10"/>
            <w:tcBorders>
              <w:top w:val="single" w:color="000000" w:sz="4" w:space="0"/>
              <w:left w:val="single" w:color="000000" w:sz="4" w:space="0"/>
              <w:bottom w:val="single" w:color="000000" w:sz="4" w:space="0"/>
              <w:right w:val="single" w:color="000000" w:sz="4" w:space="0"/>
            </w:tcBorders>
            <w:noWrap w:val="0"/>
            <w:vAlign w:val="center"/>
          </w:tcPr>
          <w:p w14:paraId="1644BC77">
            <w:pPr>
              <w:widowControl w:val="0"/>
              <w:shd w:val="clear" w:color="auto"/>
              <w:spacing w:line="240" w:lineRule="auto"/>
              <w:ind w:firstLine="0"/>
              <w:jc w:val="center"/>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元</w:t>
            </w:r>
          </w:p>
        </w:tc>
      </w:tr>
    </w:tbl>
    <w:p w14:paraId="08F52E81">
      <w:pPr>
        <w:pStyle w:val="17"/>
        <w:shd w:val="clear" w:color="auto"/>
        <w:ind w:left="0"/>
        <w:rPr>
          <w:rFonts w:hint="eastAsia" w:ascii="宋体" w:hAnsi="宋体"/>
          <w:color w:val="auto"/>
          <w:highlight w:val="none"/>
        </w:rPr>
      </w:pPr>
    </w:p>
    <w:p w14:paraId="185DF840">
      <w:pPr>
        <w:pStyle w:val="17"/>
        <w:shd w:val="clear" w:color="auto"/>
        <w:ind w:left="0" w:firstLine="0"/>
        <w:rPr>
          <w:color w:val="auto"/>
          <w:highlight w:val="none"/>
        </w:rPr>
      </w:pPr>
    </w:p>
    <w:p w14:paraId="651B3F57">
      <w:pPr>
        <w:widowControl w:val="0"/>
        <w:shd w:val="clear" w:color="auto"/>
        <w:spacing w:line="240" w:lineRule="auto"/>
        <w:ind w:firstLine="199"/>
        <w:jc w:val="both"/>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5F865CF8">
      <w:pPr>
        <w:pStyle w:val="25"/>
        <w:shd w:val="clear" w:color="auto"/>
        <w:rPr>
          <w:color w:val="auto"/>
          <w:highlight w:val="none"/>
          <w:lang w:eastAsia="zh-CN"/>
        </w:rPr>
      </w:pPr>
    </w:p>
    <w:p w14:paraId="51F0CA4D">
      <w:pPr>
        <w:pStyle w:val="25"/>
        <w:shd w:val="clear" w:color="auto"/>
        <w:rPr>
          <w:color w:val="auto"/>
          <w:highlight w:val="none"/>
          <w:lang w:eastAsia="zh-CN"/>
        </w:rPr>
      </w:pPr>
      <w:r>
        <w:rPr>
          <w:color w:val="auto"/>
          <w:highlight w:val="none"/>
          <w:lang w:eastAsia="zh-CN"/>
        </w:rPr>
        <w:br w:type="page" w:clear="all"/>
      </w:r>
    </w:p>
    <w:p w14:paraId="3AEA28F5">
      <w:pPr>
        <w:pStyle w:val="25"/>
        <w:shd w:val="clear" w:color="auto"/>
        <w:rPr>
          <w:color w:val="auto"/>
          <w:highlight w:val="none"/>
          <w:lang w:eastAsia="zh-CN"/>
        </w:rPr>
      </w:pPr>
    </w:p>
    <w:p w14:paraId="6C92A5E4">
      <w:pPr>
        <w:widowControl w:val="0"/>
        <w:shd w:val="clear" w:color="auto"/>
        <w:spacing w:line="240" w:lineRule="auto"/>
        <w:ind w:firstLine="0"/>
        <w:jc w:val="both"/>
        <w:rPr>
          <w:rFonts w:hint="eastAsia" w:ascii="宋体" w:hAnsi="宋体" w:cs="Times New Roman"/>
          <w:b/>
          <w:color w:val="auto"/>
          <w:sz w:val="21"/>
          <w:szCs w:val="20"/>
          <w:highlight w:val="none"/>
          <w:lang w:eastAsia="zh-CN"/>
        </w:rPr>
      </w:pPr>
    </w:p>
    <w:p w14:paraId="26F61329">
      <w:pPr>
        <w:shd w:val="clear" w:color="auto"/>
        <w:ind w:firstLine="0"/>
        <w:rPr>
          <w:rFonts w:hint="eastAsia" w:ascii="宋体" w:hAnsi="宋体"/>
          <w:b/>
          <w:bCs/>
          <w:color w:val="auto"/>
          <w:sz w:val="28"/>
          <w:szCs w:val="28"/>
          <w:highlight w:val="none"/>
          <w:lang w:eastAsia="zh-CN"/>
        </w:rPr>
      </w:pPr>
      <w:r>
        <w:rPr>
          <w:rFonts w:hint="eastAsia" w:ascii="宋体" w:hAnsi="宋体"/>
          <w:b/>
          <w:bCs/>
          <w:color w:val="auto"/>
          <w:sz w:val="28"/>
          <w:szCs w:val="28"/>
          <w:highlight w:val="none"/>
          <w:lang w:eastAsia="zh-CN"/>
        </w:rPr>
        <w:t>报价合理性分析表（格式）</w:t>
      </w:r>
    </w:p>
    <w:p w14:paraId="50B53F15">
      <w:pPr>
        <w:shd w:val="clear" w:color="auto"/>
        <w:ind w:firstLine="602"/>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t>报价合理性分析表（格式）</w:t>
      </w:r>
    </w:p>
    <w:tbl>
      <w:tblPr>
        <w:tblStyle w:val="4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8"/>
        <w:gridCol w:w="1271"/>
        <w:gridCol w:w="1286"/>
        <w:gridCol w:w="1549"/>
        <w:gridCol w:w="1985"/>
        <w:gridCol w:w="3260"/>
      </w:tblGrid>
      <w:tr w14:paraId="7D860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5" w:hRule="atLeast"/>
          <w:jc w:val="center"/>
        </w:trPr>
        <w:tc>
          <w:tcPr>
            <w:tcW w:w="53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8725A1">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序号</w:t>
            </w:r>
          </w:p>
        </w:tc>
        <w:tc>
          <w:tcPr>
            <w:tcW w:w="127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6FB2FF">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内容</w:t>
            </w:r>
          </w:p>
        </w:tc>
        <w:tc>
          <w:tcPr>
            <w:tcW w:w="12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58EC3F">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投入总数量（人）</w:t>
            </w:r>
          </w:p>
        </w:tc>
        <w:tc>
          <w:tcPr>
            <w:tcW w:w="154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4A9597">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人工工资（元）</w:t>
            </w:r>
          </w:p>
        </w:tc>
        <w:tc>
          <w:tcPr>
            <w:tcW w:w="198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48DD17">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lang w:eastAsia="zh-CN"/>
              </w:rPr>
            </w:pPr>
            <w:r>
              <w:rPr>
                <w:rFonts w:ascii="宋体" w:hAnsi="宋体" w:cs="宋体"/>
                <w:color w:val="auto"/>
                <w:sz w:val="21"/>
                <w:highlight w:val="none"/>
                <w:lang w:eastAsia="zh-CN"/>
              </w:rPr>
              <w:t>养护作业人员年度费用合计（元）</w:t>
            </w:r>
          </w:p>
        </w:tc>
        <w:tc>
          <w:tcPr>
            <w:tcW w:w="32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C984E9">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备注</w:t>
            </w:r>
          </w:p>
        </w:tc>
      </w:tr>
      <w:tr w14:paraId="06CF02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99" w:hRule="atLeast"/>
          <w:jc w:val="center"/>
        </w:trPr>
        <w:tc>
          <w:tcPr>
            <w:tcW w:w="5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44596C">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1</w:t>
            </w:r>
          </w:p>
        </w:tc>
        <w:tc>
          <w:tcPr>
            <w:tcW w:w="1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0F14C9">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养护作业人员</w:t>
            </w:r>
          </w:p>
        </w:tc>
        <w:tc>
          <w:tcPr>
            <w:tcW w:w="12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9503EA">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 </w:t>
            </w:r>
          </w:p>
        </w:tc>
        <w:tc>
          <w:tcPr>
            <w:tcW w:w="15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F49BC2">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 </w:t>
            </w:r>
          </w:p>
        </w:tc>
        <w:tc>
          <w:tcPr>
            <w:tcW w:w="198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E15997">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 </w:t>
            </w:r>
          </w:p>
        </w:tc>
        <w:tc>
          <w:tcPr>
            <w:tcW w:w="3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DE2B02">
            <w:pPr>
              <w:pBdr>
                <w:top w:val="none" w:color="000000" w:sz="0" w:space="0"/>
                <w:left w:val="none" w:color="000000" w:sz="0" w:space="0"/>
                <w:bottom w:val="none" w:color="000000" w:sz="0" w:space="0"/>
                <w:right w:val="none" w:color="000000" w:sz="0" w:space="0"/>
              </w:pBdr>
              <w:shd w:val="clear" w:color="auto"/>
              <w:ind w:firstLine="0"/>
              <w:rPr>
                <w:color w:val="auto"/>
                <w:highlight w:val="none"/>
                <w:lang w:eastAsia="zh-CN"/>
              </w:rPr>
            </w:pPr>
            <w:r>
              <w:rPr>
                <w:rFonts w:ascii="宋体" w:hAnsi="宋体" w:cs="宋体"/>
                <w:color w:val="auto"/>
                <w:sz w:val="21"/>
                <w:highlight w:val="none"/>
                <w:lang w:eastAsia="zh-CN"/>
              </w:rPr>
              <w:t>1、养护作业人员投入数量以《</w:t>
            </w:r>
            <w:r>
              <w:rPr>
                <w:rFonts w:hint="eastAsia" w:ascii="宋体" w:hAnsi="宋体" w:cs="宋体"/>
                <w:color w:val="auto"/>
                <w:sz w:val="21"/>
                <w:highlight w:val="none"/>
                <w:lang w:eastAsia="zh-CN"/>
              </w:rPr>
              <w:t>人员配置表</w:t>
            </w:r>
            <w:r>
              <w:rPr>
                <w:rFonts w:ascii="宋体" w:hAnsi="宋体" w:cs="宋体"/>
                <w:color w:val="auto"/>
                <w:sz w:val="21"/>
                <w:highlight w:val="none"/>
                <w:lang w:eastAsia="zh-CN"/>
              </w:rPr>
              <w:t>》为准，不得低于最低作业人员配置要求</w:t>
            </w:r>
          </w:p>
          <w:p w14:paraId="471832CE">
            <w:pPr>
              <w:pBdr>
                <w:top w:val="none" w:color="000000" w:sz="0" w:space="0"/>
                <w:left w:val="none" w:color="000000" w:sz="0" w:space="0"/>
                <w:bottom w:val="none" w:color="000000" w:sz="0" w:space="0"/>
                <w:right w:val="none" w:color="000000" w:sz="0" w:space="0"/>
              </w:pBdr>
              <w:shd w:val="clear" w:color="auto"/>
              <w:ind w:firstLine="0"/>
              <w:rPr>
                <w:color w:val="auto"/>
                <w:highlight w:val="none"/>
                <w:lang w:eastAsia="zh-CN"/>
              </w:rPr>
            </w:pPr>
            <w:r>
              <w:rPr>
                <w:rFonts w:ascii="宋体" w:hAnsi="宋体" w:cs="宋体"/>
                <w:color w:val="auto"/>
                <w:sz w:val="21"/>
                <w:highlight w:val="none"/>
                <w:lang w:eastAsia="zh-CN"/>
              </w:rPr>
              <w:t>2、人工工资不得低于2660元/人/月</w:t>
            </w:r>
          </w:p>
        </w:tc>
      </w:tr>
      <w:tr w14:paraId="070DD6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1" w:hRule="atLeast"/>
          <w:jc w:val="center"/>
        </w:trPr>
        <w:tc>
          <w:tcPr>
            <w:tcW w:w="5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DF2D65">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2</w:t>
            </w:r>
          </w:p>
        </w:tc>
        <w:tc>
          <w:tcPr>
            <w:tcW w:w="1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5D9BA6">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lang w:eastAsia="zh-CN"/>
              </w:rPr>
            </w:pPr>
            <w:r>
              <w:rPr>
                <w:rFonts w:ascii="宋体" w:hAnsi="宋体" w:cs="宋体"/>
                <w:color w:val="auto"/>
                <w:sz w:val="21"/>
                <w:highlight w:val="none"/>
                <w:lang w:eastAsia="zh-CN"/>
              </w:rPr>
              <w:t>年度养护费用报价（元）</w:t>
            </w:r>
          </w:p>
        </w:tc>
        <w:tc>
          <w:tcPr>
            <w:tcW w:w="4820"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57B932">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lang w:eastAsia="zh-CN"/>
              </w:rPr>
            </w:pPr>
            <w:r>
              <w:rPr>
                <w:rFonts w:ascii="宋体" w:hAnsi="宋体" w:cs="宋体"/>
                <w:color w:val="auto"/>
                <w:sz w:val="21"/>
                <w:highlight w:val="none"/>
                <w:lang w:eastAsia="zh-CN"/>
              </w:rPr>
              <w:t> </w:t>
            </w:r>
          </w:p>
        </w:tc>
        <w:tc>
          <w:tcPr>
            <w:tcW w:w="3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CA73F6">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lang w:eastAsia="zh-CN"/>
              </w:rPr>
            </w:pPr>
            <w:r>
              <w:rPr>
                <w:rFonts w:ascii="宋体" w:hAnsi="宋体" w:cs="宋体"/>
                <w:color w:val="auto"/>
                <w:sz w:val="21"/>
                <w:highlight w:val="none"/>
                <w:lang w:eastAsia="zh-CN"/>
              </w:rPr>
              <w:t>与</w:t>
            </w:r>
            <w:r>
              <w:rPr>
                <w:rFonts w:hint="eastAsia" w:ascii="宋体" w:hAnsi="宋体" w:cs="宋体"/>
                <w:color w:val="auto"/>
                <w:sz w:val="21"/>
                <w:highlight w:val="none"/>
                <w:lang w:eastAsia="zh-CN"/>
              </w:rPr>
              <w:t>开标一览表</w:t>
            </w:r>
            <w:r>
              <w:rPr>
                <w:rFonts w:ascii="宋体" w:hAnsi="宋体" w:cs="宋体"/>
                <w:color w:val="auto"/>
                <w:sz w:val="21"/>
                <w:highlight w:val="none"/>
                <w:lang w:eastAsia="zh-CN"/>
              </w:rPr>
              <w:t>的“</w:t>
            </w:r>
            <w:r>
              <w:rPr>
                <w:rFonts w:hint="eastAsia" w:ascii="宋体" w:hAnsi="宋体" w:cs="宋体"/>
                <w:color w:val="auto"/>
                <w:sz w:val="21"/>
                <w:highlight w:val="none"/>
                <w:lang w:eastAsia="zh-CN"/>
              </w:rPr>
              <w:t>投标报价（元/年）</w:t>
            </w:r>
            <w:r>
              <w:rPr>
                <w:rFonts w:ascii="宋体" w:hAnsi="宋体" w:cs="宋体"/>
                <w:color w:val="auto"/>
                <w:sz w:val="21"/>
                <w:highlight w:val="none"/>
                <w:lang w:eastAsia="zh-CN"/>
              </w:rPr>
              <w:t>”须一致</w:t>
            </w:r>
          </w:p>
        </w:tc>
      </w:tr>
      <w:tr w14:paraId="2EE233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jc w:val="center"/>
        </w:trPr>
        <w:tc>
          <w:tcPr>
            <w:tcW w:w="5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9EF97E">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3</w:t>
            </w:r>
          </w:p>
        </w:tc>
        <w:tc>
          <w:tcPr>
            <w:tcW w:w="1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A38304">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投标报价汇总（元）</w:t>
            </w:r>
          </w:p>
        </w:tc>
        <w:tc>
          <w:tcPr>
            <w:tcW w:w="4820"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093617">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 </w:t>
            </w:r>
          </w:p>
        </w:tc>
        <w:tc>
          <w:tcPr>
            <w:tcW w:w="3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554C76">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lang w:eastAsia="zh-CN"/>
              </w:rPr>
            </w:pPr>
            <w:r>
              <w:rPr>
                <w:rFonts w:ascii="宋体" w:hAnsi="宋体" w:cs="宋体"/>
                <w:color w:val="auto"/>
                <w:sz w:val="21"/>
                <w:highlight w:val="none"/>
                <w:lang w:eastAsia="zh-CN"/>
              </w:rPr>
              <w:t>与</w:t>
            </w:r>
            <w:r>
              <w:rPr>
                <w:rFonts w:hint="eastAsia" w:ascii="宋体" w:hAnsi="宋体" w:cs="宋体"/>
                <w:color w:val="auto"/>
                <w:sz w:val="21"/>
                <w:highlight w:val="none"/>
                <w:lang w:eastAsia="zh-CN"/>
              </w:rPr>
              <w:t>开标一览表</w:t>
            </w:r>
            <w:r>
              <w:rPr>
                <w:rFonts w:ascii="宋体" w:hAnsi="宋体" w:cs="宋体"/>
                <w:color w:val="auto"/>
                <w:sz w:val="21"/>
                <w:highlight w:val="none"/>
                <w:lang w:eastAsia="zh-CN"/>
              </w:rPr>
              <w:t>中的“</w:t>
            </w:r>
            <w:r>
              <w:rPr>
                <w:rFonts w:hint="eastAsia" w:ascii="宋体" w:hAnsi="宋体" w:cs="宋体"/>
                <w:color w:val="auto"/>
                <w:sz w:val="21"/>
                <w:highlight w:val="none"/>
                <w:lang w:eastAsia="zh-CN"/>
              </w:rPr>
              <w:t>投标报价（元/2年）</w:t>
            </w:r>
            <w:r>
              <w:rPr>
                <w:rFonts w:ascii="宋体" w:hAnsi="宋体" w:cs="宋体"/>
                <w:color w:val="auto"/>
                <w:sz w:val="21"/>
                <w:highlight w:val="none"/>
                <w:lang w:eastAsia="zh-CN"/>
              </w:rPr>
              <w:t>”须一致</w:t>
            </w:r>
          </w:p>
        </w:tc>
      </w:tr>
      <w:tr w14:paraId="1355B4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jc w:val="center"/>
        </w:trPr>
        <w:tc>
          <w:tcPr>
            <w:tcW w:w="5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902AF0">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4</w:t>
            </w:r>
          </w:p>
        </w:tc>
        <w:tc>
          <w:tcPr>
            <w:tcW w:w="1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F144F9">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人工费占比</w:t>
            </w:r>
          </w:p>
        </w:tc>
        <w:tc>
          <w:tcPr>
            <w:tcW w:w="4820"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6043C8">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w:t>
            </w:r>
          </w:p>
        </w:tc>
        <w:tc>
          <w:tcPr>
            <w:tcW w:w="3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37662D">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lang w:eastAsia="zh-CN"/>
              </w:rPr>
            </w:pPr>
            <w:r>
              <w:rPr>
                <w:rFonts w:ascii="宋体" w:hAnsi="宋体" w:cs="宋体"/>
                <w:color w:val="auto"/>
                <w:sz w:val="21"/>
                <w:highlight w:val="none"/>
                <w:lang w:eastAsia="zh-CN"/>
              </w:rPr>
              <w:t>养护作业人员合同期内总人工费</w:t>
            </w:r>
            <w:r>
              <w:rPr>
                <w:rFonts w:hint="eastAsia" w:ascii="宋体" w:hAnsi="宋体" w:cs="宋体"/>
                <w:color w:val="auto"/>
                <w:sz w:val="21"/>
                <w:highlight w:val="none"/>
                <w:lang w:eastAsia="zh-CN"/>
              </w:rPr>
              <w:t>（</w:t>
            </w:r>
            <w:r>
              <w:rPr>
                <w:rFonts w:hint="eastAsia" w:ascii="宋体" w:hAnsi="宋体" w:cs="宋体"/>
                <w:color w:val="auto"/>
                <w:sz w:val="21"/>
                <w:highlight w:val="none"/>
                <w:lang w:val="en-US" w:eastAsia="zh-CN"/>
              </w:rPr>
              <w:t>2年</w:t>
            </w:r>
            <w:r>
              <w:rPr>
                <w:rFonts w:hint="eastAsia" w:ascii="宋体" w:hAnsi="宋体" w:cs="宋体"/>
                <w:color w:val="auto"/>
                <w:sz w:val="21"/>
                <w:highlight w:val="none"/>
                <w:lang w:eastAsia="zh-CN"/>
              </w:rPr>
              <w:t>）</w:t>
            </w:r>
            <w:r>
              <w:rPr>
                <w:rFonts w:ascii="宋体" w:hAnsi="宋体" w:cs="宋体"/>
                <w:color w:val="auto"/>
                <w:sz w:val="21"/>
                <w:highlight w:val="none"/>
                <w:lang w:eastAsia="zh-CN"/>
              </w:rPr>
              <w:t>/投标报价汇总</w:t>
            </w:r>
          </w:p>
        </w:tc>
      </w:tr>
      <w:tr w14:paraId="156EC3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jc w:val="center"/>
        </w:trPr>
        <w:tc>
          <w:tcPr>
            <w:tcW w:w="53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12035E">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5</w:t>
            </w:r>
          </w:p>
        </w:tc>
        <w:tc>
          <w:tcPr>
            <w:tcW w:w="1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CF87FD">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ascii="宋体" w:hAnsi="宋体" w:cs="宋体"/>
                <w:color w:val="auto"/>
                <w:sz w:val="21"/>
                <w:highlight w:val="none"/>
              </w:rPr>
              <w:t>人工费占比标准</w:t>
            </w:r>
          </w:p>
        </w:tc>
        <w:tc>
          <w:tcPr>
            <w:tcW w:w="4820"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0EAB74">
            <w:pPr>
              <w:pBdr>
                <w:top w:val="none" w:color="000000" w:sz="0" w:space="0"/>
                <w:left w:val="none" w:color="000000" w:sz="0" w:space="0"/>
                <w:bottom w:val="none" w:color="000000" w:sz="0" w:space="0"/>
                <w:right w:val="none" w:color="000000" w:sz="0" w:space="0"/>
              </w:pBdr>
              <w:shd w:val="clear" w:color="auto"/>
              <w:ind w:firstLine="0"/>
              <w:jc w:val="center"/>
              <w:rPr>
                <w:color w:val="auto"/>
                <w:highlight w:val="none"/>
              </w:rPr>
            </w:pPr>
            <w:r>
              <w:rPr>
                <w:rFonts w:hint="eastAsia" w:ascii="宋体" w:hAnsi="宋体" w:cs="宋体"/>
                <w:color w:val="auto"/>
                <w:sz w:val="21"/>
                <w:highlight w:val="none"/>
                <w:lang w:val="en-US" w:eastAsia="zh-CN"/>
              </w:rPr>
              <w:t>34.99</w:t>
            </w:r>
            <w:r>
              <w:rPr>
                <w:rFonts w:ascii="宋体" w:hAnsi="宋体" w:cs="宋体"/>
                <w:color w:val="auto"/>
                <w:sz w:val="21"/>
                <w:highlight w:val="none"/>
              </w:rPr>
              <w:t>%</w:t>
            </w:r>
          </w:p>
        </w:tc>
        <w:tc>
          <w:tcPr>
            <w:tcW w:w="3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CCE30F">
            <w:pPr>
              <w:pBdr>
                <w:top w:val="none" w:color="000000" w:sz="0" w:space="0"/>
                <w:left w:val="none" w:color="000000" w:sz="0" w:space="0"/>
                <w:bottom w:val="none" w:color="000000" w:sz="0" w:space="0"/>
                <w:right w:val="none" w:color="000000" w:sz="0" w:space="0"/>
              </w:pBdr>
              <w:shd w:val="clear" w:color="auto"/>
              <w:ind w:firstLine="0"/>
              <w:rPr>
                <w:color w:val="auto"/>
                <w:highlight w:val="none"/>
                <w:lang w:eastAsia="zh-CN"/>
              </w:rPr>
            </w:pPr>
            <w:r>
              <w:rPr>
                <w:rFonts w:ascii="宋体" w:hAnsi="宋体" w:cs="宋体"/>
                <w:color w:val="auto"/>
                <w:sz w:val="21"/>
                <w:highlight w:val="none"/>
                <w:lang w:eastAsia="zh-CN"/>
              </w:rPr>
              <w:t>采购文件“</w:t>
            </w:r>
            <w:r>
              <w:rPr>
                <w:rFonts w:hint="eastAsia" w:ascii="宋体" w:hAnsi="宋体" w:cs="宋体"/>
                <w:color w:val="auto"/>
                <w:sz w:val="21"/>
                <w:highlight w:val="none"/>
                <w:lang w:eastAsia="zh-CN"/>
              </w:rPr>
              <w:t>采购需求</w:t>
            </w:r>
            <w:r>
              <w:rPr>
                <w:rFonts w:ascii="宋体" w:hAnsi="宋体" w:cs="宋体"/>
                <w:color w:val="auto"/>
                <w:sz w:val="21"/>
                <w:highlight w:val="none"/>
                <w:lang w:eastAsia="zh-CN"/>
              </w:rPr>
              <w:t>”中人工费占比标准</w:t>
            </w:r>
          </w:p>
        </w:tc>
      </w:tr>
    </w:tbl>
    <w:p w14:paraId="48FDB743">
      <w:pPr>
        <w:shd w:val="clear" w:color="auto"/>
        <w:ind w:firstLine="480"/>
        <w:rPr>
          <w:rFonts w:hint="eastAsia" w:ascii="宋体" w:hAnsi="宋体" w:cs="Times New Roman"/>
          <w:color w:val="auto"/>
          <w:sz w:val="21"/>
          <w:highlight w:val="none"/>
          <w:lang w:eastAsia="zh-CN"/>
        </w:rPr>
      </w:pPr>
    </w:p>
    <w:p w14:paraId="207F89E9">
      <w:pPr>
        <w:shd w:val="clear" w:color="auto"/>
        <w:ind w:firstLine="480"/>
        <w:rPr>
          <w:rFonts w:hint="eastAsia" w:ascii="宋体" w:hAnsi="宋体"/>
          <w:color w:val="auto"/>
          <w:highlight w:val="none"/>
          <w:lang w:eastAsia="zh-CN"/>
        </w:rPr>
      </w:pPr>
      <w:r>
        <w:rPr>
          <w:rFonts w:hint="eastAsia" w:ascii="宋体" w:hAnsi="宋体"/>
          <w:color w:val="auto"/>
          <w:highlight w:val="none"/>
          <w:lang w:eastAsia="zh-CN"/>
        </w:rPr>
        <w:t>注：1.单价、合价均以人民币元表示，金额及百分比精确到小数点后2位。</w:t>
      </w:r>
    </w:p>
    <w:p w14:paraId="731B8DC5">
      <w:pPr>
        <w:shd w:val="clear" w:color="auto"/>
        <w:ind w:right="-283" w:firstLine="960"/>
        <w:rPr>
          <w:rFonts w:hint="eastAsia" w:ascii="宋体" w:hAnsi="宋体"/>
          <w:color w:val="auto"/>
          <w:highlight w:val="none"/>
          <w:lang w:eastAsia="zh-CN"/>
        </w:rPr>
      </w:pPr>
      <w:r>
        <w:rPr>
          <w:rFonts w:hint="eastAsia" w:ascii="宋体" w:hAnsi="宋体"/>
          <w:color w:val="auto"/>
          <w:highlight w:val="none"/>
          <w:lang w:eastAsia="zh-CN"/>
        </w:rPr>
        <w:t>2.人工费占比不得高于招标文件中规定的人工费占比标准，如高于标准按无效标处理。</w:t>
      </w:r>
    </w:p>
    <w:p w14:paraId="2F29D4C5">
      <w:pPr>
        <w:shd w:val="clear" w:color="auto"/>
        <w:ind w:firstLine="48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w:t>
      </w:r>
    </w:p>
    <w:p w14:paraId="3ED3E2EE">
      <w:pPr>
        <w:shd w:val="clear" w:color="auto"/>
        <w:ind w:firstLine="480"/>
        <w:rPr>
          <w:rFonts w:hint="eastAsia" w:ascii="宋体" w:hAnsi="宋体"/>
          <w:bCs/>
          <w:color w:val="auto"/>
          <w:szCs w:val="24"/>
          <w:highlight w:val="none"/>
          <w:lang w:eastAsia="zh-CN"/>
        </w:rPr>
      </w:pPr>
      <w:r>
        <w:rPr>
          <w:rFonts w:hint="eastAsia" w:ascii="宋体" w:hAnsi="宋体"/>
          <w:bCs/>
          <w:color w:val="auto"/>
          <w:szCs w:val="24"/>
          <w:highlight w:val="none"/>
          <w:lang w:eastAsia="zh-CN"/>
        </w:rPr>
        <w:t xml:space="preserve"> </w:t>
      </w:r>
    </w:p>
    <w:p w14:paraId="431FB673">
      <w:pPr>
        <w:shd w:val="clear" w:color="auto"/>
        <w:ind w:firstLine="480"/>
        <w:rPr>
          <w:rFonts w:hint="eastAsia" w:ascii="宋体" w:hAnsi="宋体"/>
          <w:color w:val="auto"/>
          <w:szCs w:val="24"/>
          <w:highlight w:val="none"/>
          <w:lang w:eastAsia="zh-CN"/>
        </w:rPr>
      </w:pPr>
      <w:r>
        <w:rPr>
          <w:rFonts w:hint="eastAsia" w:ascii="宋体" w:hAnsi="宋体"/>
          <w:bCs/>
          <w:color w:val="auto"/>
          <w:szCs w:val="24"/>
          <w:highlight w:val="none"/>
          <w:lang w:eastAsia="zh-CN"/>
        </w:rPr>
        <w:t>投标供应商（盖章）</w:t>
      </w:r>
      <w:r>
        <w:rPr>
          <w:rFonts w:hint="eastAsia" w:ascii="宋体" w:hAnsi="宋体"/>
          <w:color w:val="auto"/>
          <w:szCs w:val="24"/>
          <w:highlight w:val="none"/>
          <w:lang w:eastAsia="zh-CN"/>
        </w:rPr>
        <w:t>：</w:t>
      </w:r>
    </w:p>
    <w:p w14:paraId="643F3013">
      <w:pPr>
        <w:shd w:val="clear" w:color="auto"/>
        <w:ind w:firstLine="480"/>
        <w:rPr>
          <w:rFonts w:hint="eastAsia" w:ascii="宋体" w:hAnsi="宋体"/>
          <w:b/>
          <w:color w:val="auto"/>
          <w:szCs w:val="24"/>
          <w:highlight w:val="none"/>
          <w:lang w:eastAsia="zh-CN"/>
        </w:rPr>
      </w:pPr>
      <w:r>
        <w:rPr>
          <w:rFonts w:hint="eastAsia" w:ascii="宋体" w:hAnsi="宋体"/>
          <w:color w:val="auto"/>
          <w:szCs w:val="24"/>
          <w:highlight w:val="none"/>
          <w:lang w:eastAsia="zh-CN"/>
        </w:rPr>
        <w:t>法定代表人或授权代表盖章或签字：</w:t>
      </w:r>
      <w:r>
        <w:rPr>
          <w:rFonts w:ascii="宋体" w:hAnsi="宋体"/>
          <w:b/>
          <w:bCs/>
          <w:color w:val="auto"/>
          <w:sz w:val="30"/>
          <w:szCs w:val="30"/>
          <w:highlight w:val="none"/>
          <w:lang w:eastAsia="zh-CN"/>
        </w:rPr>
        <w:br w:type="page" w:clear="all"/>
      </w:r>
    </w:p>
    <w:p w14:paraId="1F3D88AE">
      <w:pPr>
        <w:shd w:val="clear" w:color="auto"/>
        <w:tabs>
          <w:tab w:val="left" w:pos="360"/>
          <w:tab w:val="left" w:pos="960"/>
        </w:tabs>
        <w:spacing w:line="440" w:lineRule="exact"/>
        <w:ind w:firstLine="0"/>
        <w:rPr>
          <w:rFonts w:hint="eastAsia" w:ascii="宋体" w:hAnsi="宋体" w:cs="宋体"/>
          <w:b/>
          <w:bCs/>
          <w:color w:val="auto"/>
          <w:szCs w:val="24"/>
          <w:highlight w:val="none"/>
          <w:lang w:eastAsia="zh-CN"/>
        </w:rPr>
      </w:pPr>
      <w:r>
        <w:rPr>
          <w:rFonts w:hint="eastAsia" w:ascii="宋体" w:hAnsi="宋体"/>
          <w:b/>
          <w:bCs/>
          <w:color w:val="auto"/>
          <w:sz w:val="30"/>
          <w:szCs w:val="30"/>
          <w:highlight w:val="none"/>
          <w:lang w:eastAsia="zh-CN"/>
        </w:rPr>
        <w:t>（七）人员配置表</w:t>
      </w:r>
      <w:r>
        <w:rPr>
          <w:rFonts w:hint="eastAsia" w:ascii="宋体" w:hAnsi="宋体" w:cs="宋体"/>
          <w:b/>
          <w:color w:val="auto"/>
          <w:szCs w:val="24"/>
          <w:highlight w:val="none"/>
          <w:lang w:eastAsia="zh-CN"/>
        </w:rPr>
        <w:t xml:space="preserve">（格式） </w:t>
      </w:r>
    </w:p>
    <w:p w14:paraId="66C76663">
      <w:pPr>
        <w:widowControl w:val="0"/>
        <w:shd w:val="clear" w:color="auto"/>
        <w:spacing w:after="120" w:line="420" w:lineRule="exact"/>
        <w:ind w:firstLine="0"/>
        <w:jc w:val="center"/>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人员配置表</w:t>
      </w:r>
    </w:p>
    <w:p w14:paraId="3D29C086">
      <w:pPr>
        <w:widowControl w:val="0"/>
        <w:shd w:val="clear" w:color="auto"/>
        <w:spacing w:after="120" w:line="420" w:lineRule="exact"/>
        <w:ind w:firstLine="0"/>
        <w:jc w:val="both"/>
        <w:rPr>
          <w:rFonts w:ascii="Times New Roman" w:hAnsi="Times New Roman" w:eastAsia="黑体" w:cs="Times New Roman"/>
          <w:bCs/>
          <w:color w:val="auto"/>
          <w:szCs w:val="24"/>
          <w:highlight w:val="none"/>
          <w:lang w:eastAsia="zh-CN"/>
        </w:rPr>
      </w:pPr>
      <w:r>
        <w:rPr>
          <w:rFonts w:hint="eastAsia" w:ascii="Times New Roman" w:hAnsi="Times New Roman" w:eastAsia="黑体" w:cs="Times New Roman"/>
          <w:bCs/>
          <w:color w:val="auto"/>
          <w:szCs w:val="24"/>
          <w:highlight w:val="none"/>
          <w:lang w:eastAsia="zh-CN"/>
        </w:rPr>
        <w:t>供应商名称（盖章）：</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采购编号：</w:t>
      </w:r>
      <w:r>
        <w:rPr>
          <w:rFonts w:hint="eastAsia" w:ascii="Times New Roman" w:hAnsi="Times New Roman" w:eastAsia="黑体" w:cs="Times New Roman"/>
          <w:bCs/>
          <w:color w:val="auto"/>
          <w:szCs w:val="24"/>
          <w:highlight w:val="none"/>
          <w:lang w:eastAsia="zh-CN"/>
        </w:rPr>
        <w:t xml:space="preserve"> </w:t>
      </w:r>
    </w:p>
    <w:tbl>
      <w:tblPr>
        <w:tblStyle w:val="42"/>
        <w:tblW w:w="10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41"/>
        <w:gridCol w:w="2041"/>
        <w:gridCol w:w="2041"/>
        <w:gridCol w:w="2042"/>
        <w:gridCol w:w="2042"/>
      </w:tblGrid>
      <w:tr w14:paraId="31262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4"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2B34F7AD">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序号</w:t>
            </w: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2FDCAF87">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姓名</w:t>
            </w: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657ACDD4">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职务</w:t>
            </w: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6C6570F8">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证书</w:t>
            </w: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10F59136">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备注</w:t>
            </w:r>
          </w:p>
        </w:tc>
      </w:tr>
      <w:tr w14:paraId="0A299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362CB741">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724ED0B5">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5727A087">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7C462279">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0604CCB2">
            <w:pPr>
              <w:widowControl w:val="0"/>
              <w:shd w:val="clear" w:color="auto"/>
              <w:ind w:firstLine="0"/>
              <w:jc w:val="center"/>
              <w:rPr>
                <w:rFonts w:hint="eastAsia" w:ascii="宋体" w:hAnsi="宋体" w:cs="Times New Roman"/>
                <w:bCs/>
                <w:color w:val="auto"/>
                <w:szCs w:val="24"/>
                <w:highlight w:val="none"/>
              </w:rPr>
            </w:pPr>
          </w:p>
        </w:tc>
      </w:tr>
      <w:tr w14:paraId="4FD52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00E67A3D">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2DB2D8A9">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1994FFEF">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242DB2C7">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11CD9088">
            <w:pPr>
              <w:widowControl w:val="0"/>
              <w:shd w:val="clear" w:color="auto"/>
              <w:ind w:firstLine="0"/>
              <w:jc w:val="center"/>
              <w:rPr>
                <w:rFonts w:hint="eastAsia" w:ascii="宋体" w:hAnsi="宋体" w:cs="Times New Roman"/>
                <w:bCs/>
                <w:color w:val="auto"/>
                <w:szCs w:val="24"/>
                <w:highlight w:val="none"/>
              </w:rPr>
            </w:pPr>
          </w:p>
        </w:tc>
      </w:tr>
      <w:tr w14:paraId="6D05C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72CCE5DB">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51610357">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1C34FA8E">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700B93B1">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4A4AADE5">
            <w:pPr>
              <w:widowControl w:val="0"/>
              <w:shd w:val="clear" w:color="auto"/>
              <w:ind w:firstLine="0"/>
              <w:jc w:val="center"/>
              <w:rPr>
                <w:rFonts w:hint="eastAsia" w:ascii="宋体" w:hAnsi="宋体" w:cs="Times New Roman"/>
                <w:bCs/>
                <w:color w:val="auto"/>
                <w:szCs w:val="24"/>
                <w:highlight w:val="none"/>
              </w:rPr>
            </w:pPr>
          </w:p>
        </w:tc>
      </w:tr>
      <w:tr w14:paraId="2F9C3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70EC67B3">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467D1941">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43F0D930">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69CB424F">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6EB55D04">
            <w:pPr>
              <w:widowControl w:val="0"/>
              <w:shd w:val="clear" w:color="auto"/>
              <w:ind w:firstLine="0"/>
              <w:jc w:val="center"/>
              <w:rPr>
                <w:rFonts w:hint="eastAsia" w:ascii="宋体" w:hAnsi="宋体" w:cs="Times New Roman"/>
                <w:bCs/>
                <w:color w:val="auto"/>
                <w:szCs w:val="24"/>
                <w:highlight w:val="none"/>
              </w:rPr>
            </w:pPr>
          </w:p>
        </w:tc>
      </w:tr>
      <w:tr w14:paraId="3796E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74E98D17">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62B714FC">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7D655D9E">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01F7A67F">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4EFA0BEC">
            <w:pPr>
              <w:widowControl w:val="0"/>
              <w:shd w:val="clear" w:color="auto"/>
              <w:ind w:firstLine="0"/>
              <w:jc w:val="center"/>
              <w:rPr>
                <w:rFonts w:hint="eastAsia" w:ascii="宋体" w:hAnsi="宋体" w:cs="Times New Roman"/>
                <w:bCs/>
                <w:color w:val="auto"/>
                <w:szCs w:val="24"/>
                <w:highlight w:val="none"/>
              </w:rPr>
            </w:pPr>
          </w:p>
        </w:tc>
      </w:tr>
      <w:tr w14:paraId="5FCAD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788A67A6">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0306FF82">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3E36F321">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515ACDFF">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0A6C638F">
            <w:pPr>
              <w:widowControl w:val="0"/>
              <w:shd w:val="clear" w:color="auto"/>
              <w:ind w:firstLine="0"/>
              <w:jc w:val="center"/>
              <w:rPr>
                <w:rFonts w:hint="eastAsia" w:ascii="宋体" w:hAnsi="宋体" w:cs="Times New Roman"/>
                <w:bCs/>
                <w:color w:val="auto"/>
                <w:szCs w:val="24"/>
                <w:highlight w:val="none"/>
              </w:rPr>
            </w:pPr>
          </w:p>
        </w:tc>
      </w:tr>
      <w:tr w14:paraId="7747B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62B92559">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4E9EDC70">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34F4FD85">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2A46CC61">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4A658100">
            <w:pPr>
              <w:widowControl w:val="0"/>
              <w:shd w:val="clear" w:color="auto"/>
              <w:ind w:firstLine="0"/>
              <w:jc w:val="center"/>
              <w:rPr>
                <w:rFonts w:hint="eastAsia" w:ascii="宋体" w:hAnsi="宋体" w:cs="Times New Roman"/>
                <w:bCs/>
                <w:color w:val="auto"/>
                <w:szCs w:val="24"/>
                <w:highlight w:val="none"/>
              </w:rPr>
            </w:pPr>
          </w:p>
        </w:tc>
      </w:tr>
      <w:tr w14:paraId="0382C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10638F3F">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44CACABD">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215D552E">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5205B1E6">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0774C305">
            <w:pPr>
              <w:widowControl w:val="0"/>
              <w:shd w:val="clear" w:color="auto"/>
              <w:ind w:firstLine="0"/>
              <w:jc w:val="center"/>
              <w:rPr>
                <w:rFonts w:hint="eastAsia" w:ascii="宋体" w:hAnsi="宋体" w:cs="Times New Roman"/>
                <w:bCs/>
                <w:color w:val="auto"/>
                <w:szCs w:val="24"/>
                <w:highlight w:val="none"/>
              </w:rPr>
            </w:pPr>
          </w:p>
        </w:tc>
      </w:tr>
      <w:tr w14:paraId="0108E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2041" w:type="dxa"/>
            <w:tcBorders>
              <w:top w:val="single" w:color="000000" w:sz="4" w:space="0"/>
              <w:left w:val="single" w:color="000000" w:sz="4" w:space="0"/>
              <w:bottom w:val="single" w:color="000000" w:sz="4" w:space="0"/>
              <w:right w:val="single" w:color="000000" w:sz="4" w:space="0"/>
            </w:tcBorders>
            <w:noWrap w:val="0"/>
            <w:vAlign w:val="center"/>
          </w:tcPr>
          <w:p w14:paraId="02088AA0">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2CC489A0">
            <w:pPr>
              <w:widowControl w:val="0"/>
              <w:shd w:val="clear" w:color="auto"/>
              <w:ind w:firstLine="0"/>
              <w:jc w:val="center"/>
              <w:rPr>
                <w:rFonts w:hint="eastAsia" w:ascii="宋体" w:hAnsi="宋体" w:cs="Times New Roman"/>
                <w:bCs/>
                <w:color w:val="auto"/>
                <w:szCs w:val="24"/>
                <w:highlight w:val="none"/>
              </w:rPr>
            </w:pPr>
          </w:p>
        </w:tc>
        <w:tc>
          <w:tcPr>
            <w:tcW w:w="2041" w:type="dxa"/>
            <w:tcBorders>
              <w:top w:val="single" w:color="000000" w:sz="4" w:space="0"/>
              <w:left w:val="single" w:color="000000" w:sz="4" w:space="0"/>
              <w:bottom w:val="single" w:color="000000" w:sz="4" w:space="0"/>
              <w:right w:val="single" w:color="000000" w:sz="4" w:space="0"/>
            </w:tcBorders>
            <w:noWrap w:val="0"/>
            <w:vAlign w:val="center"/>
          </w:tcPr>
          <w:p w14:paraId="31CDDA8F">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500634DD">
            <w:pPr>
              <w:widowControl w:val="0"/>
              <w:shd w:val="clear" w:color="auto"/>
              <w:ind w:firstLine="0"/>
              <w:jc w:val="center"/>
              <w:rPr>
                <w:rFonts w:hint="eastAsia" w:ascii="宋体" w:hAnsi="宋体" w:cs="Times New Roman"/>
                <w:bCs/>
                <w:color w:val="auto"/>
                <w:szCs w:val="24"/>
                <w:highlight w:val="none"/>
              </w:rPr>
            </w:pPr>
          </w:p>
        </w:tc>
        <w:tc>
          <w:tcPr>
            <w:tcW w:w="2042" w:type="dxa"/>
            <w:tcBorders>
              <w:top w:val="single" w:color="000000" w:sz="4" w:space="0"/>
              <w:left w:val="single" w:color="000000" w:sz="4" w:space="0"/>
              <w:bottom w:val="single" w:color="000000" w:sz="4" w:space="0"/>
              <w:right w:val="single" w:color="000000" w:sz="4" w:space="0"/>
            </w:tcBorders>
            <w:noWrap w:val="0"/>
            <w:vAlign w:val="center"/>
          </w:tcPr>
          <w:p w14:paraId="61419D1E">
            <w:pPr>
              <w:widowControl w:val="0"/>
              <w:shd w:val="clear" w:color="auto"/>
              <w:ind w:firstLine="0"/>
              <w:jc w:val="center"/>
              <w:rPr>
                <w:rFonts w:hint="eastAsia" w:ascii="宋体" w:hAnsi="宋体" w:cs="Times New Roman"/>
                <w:bCs/>
                <w:color w:val="auto"/>
                <w:szCs w:val="24"/>
                <w:highlight w:val="none"/>
              </w:rPr>
            </w:pPr>
          </w:p>
        </w:tc>
      </w:tr>
    </w:tbl>
    <w:p w14:paraId="32FE57D2">
      <w:pPr>
        <w:widowControl w:val="0"/>
        <w:shd w:val="clear" w:color="auto"/>
        <w:spacing w:line="240" w:lineRule="auto"/>
        <w:ind w:firstLine="0"/>
        <w:jc w:val="both"/>
        <w:rPr>
          <w:rFonts w:hint="eastAsia" w:ascii="宋体" w:hAnsi="宋体"/>
          <w:color w:val="auto"/>
          <w:szCs w:val="24"/>
          <w:highlight w:val="none"/>
          <w:lang w:eastAsia="zh-CN"/>
        </w:rPr>
      </w:pPr>
    </w:p>
    <w:p w14:paraId="4CBA234C">
      <w:pPr>
        <w:widowControl w:val="0"/>
        <w:shd w:val="clear" w:color="auto"/>
        <w:spacing w:line="240" w:lineRule="auto"/>
        <w:ind w:firstLine="0"/>
        <w:jc w:val="both"/>
        <w:rPr>
          <w:rFonts w:hint="eastAsia" w:ascii="宋体" w:hAnsi="宋体"/>
          <w:color w:val="auto"/>
          <w:szCs w:val="24"/>
          <w:highlight w:val="none"/>
          <w:lang w:eastAsia="zh-CN"/>
        </w:rPr>
      </w:pPr>
    </w:p>
    <w:p w14:paraId="4E2F7206">
      <w:pPr>
        <w:widowControl w:val="0"/>
        <w:shd w:val="clear" w:color="auto"/>
        <w:spacing w:line="240" w:lineRule="auto"/>
        <w:ind w:firstLine="0"/>
        <w:jc w:val="both"/>
        <w:rPr>
          <w:rFonts w:hint="eastAsia" w:ascii="宋体" w:hAnsi="宋体"/>
          <w:color w:val="auto"/>
          <w:szCs w:val="24"/>
          <w:highlight w:val="none"/>
          <w:lang w:eastAsia="zh-CN"/>
        </w:rPr>
      </w:pPr>
    </w:p>
    <w:p w14:paraId="7B22A8D8">
      <w:pPr>
        <w:shd w:val="clear" w:color="auto"/>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备注：1.表格不够可自行延长。</w:t>
      </w:r>
    </w:p>
    <w:p w14:paraId="75DA61FA">
      <w:pPr>
        <w:shd w:val="clear" w:color="auto"/>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2.上表人员必须包含评分点中的人员，按照评分标准要求提供相关资料。</w:t>
      </w:r>
    </w:p>
    <w:p w14:paraId="674601F2">
      <w:pPr>
        <w:shd w:val="clear" w:color="auto"/>
        <w:spacing w:line="240" w:lineRule="auto"/>
        <w:ind w:firstLine="720"/>
        <w:rPr>
          <w:rFonts w:hint="eastAsia" w:ascii="宋体" w:hAnsi="宋体" w:cs="宋体"/>
          <w:b/>
          <w:color w:val="auto"/>
          <w:szCs w:val="24"/>
          <w:highlight w:val="none"/>
          <w:lang w:eastAsia="zh-CN"/>
        </w:rPr>
      </w:pPr>
      <w:r>
        <w:rPr>
          <w:rFonts w:hint="eastAsia" w:ascii="宋体" w:hAnsi="宋体" w:cs="Times New Roman"/>
          <w:bCs/>
          <w:color w:val="auto"/>
          <w:szCs w:val="24"/>
          <w:highlight w:val="none"/>
          <w:lang w:eastAsia="zh-CN"/>
        </w:rPr>
        <w:t>3.以上材料请附本表之后。</w:t>
      </w:r>
    </w:p>
    <w:p w14:paraId="3EAB3119">
      <w:pPr>
        <w:shd w:val="clear" w:color="auto"/>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p>
    <w:p w14:paraId="233DCA25">
      <w:pPr>
        <w:shd w:val="clear" w:color="auto"/>
        <w:tabs>
          <w:tab w:val="left" w:pos="360"/>
          <w:tab w:val="left" w:pos="960"/>
        </w:tabs>
        <w:spacing w:line="440" w:lineRule="exact"/>
        <w:ind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（八）机械设备配备表（格式）</w:t>
      </w:r>
    </w:p>
    <w:p w14:paraId="46791E4C">
      <w:pPr>
        <w:widowControl w:val="0"/>
        <w:shd w:val="clear" w:color="auto"/>
        <w:spacing w:line="240" w:lineRule="auto"/>
        <w:ind w:firstLine="0"/>
        <w:jc w:val="center"/>
        <w:rPr>
          <w:rFonts w:hint="eastAsia" w:ascii="宋体" w:hAnsi="宋体" w:eastAsia="等线" w:cs="Times New Roman"/>
          <w:b/>
          <w:bCs/>
          <w:color w:val="auto"/>
          <w:szCs w:val="24"/>
          <w:highlight w:val="none"/>
          <w:lang w:eastAsia="zh-CN"/>
        </w:rPr>
      </w:pPr>
    </w:p>
    <w:p w14:paraId="519F29F0">
      <w:pPr>
        <w:widowControl w:val="0"/>
        <w:shd w:val="clear" w:color="auto"/>
        <w:spacing w:after="120" w:line="420" w:lineRule="exact"/>
        <w:ind w:firstLine="0"/>
        <w:jc w:val="center"/>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机械设备配备表</w:t>
      </w:r>
    </w:p>
    <w:p w14:paraId="64B29E8D">
      <w:pPr>
        <w:widowControl w:val="0"/>
        <w:shd w:val="clear" w:color="auto"/>
        <w:spacing w:after="120" w:line="420" w:lineRule="exact"/>
        <w:ind w:firstLine="240"/>
        <w:jc w:val="both"/>
        <w:rPr>
          <w:rFonts w:ascii="Times New Roman" w:hAnsi="Times New Roman" w:eastAsia="黑体" w:cs="Times New Roman"/>
          <w:bCs/>
          <w:color w:val="auto"/>
          <w:szCs w:val="24"/>
          <w:highlight w:val="none"/>
          <w:lang w:eastAsia="zh-CN"/>
        </w:rPr>
      </w:pPr>
      <w:r>
        <w:rPr>
          <w:rFonts w:hint="eastAsia" w:ascii="Times New Roman" w:hAnsi="Times New Roman" w:eastAsia="黑体" w:cs="Times New Roman"/>
          <w:bCs/>
          <w:color w:val="auto"/>
          <w:szCs w:val="24"/>
          <w:highlight w:val="none"/>
          <w:lang w:eastAsia="zh-CN"/>
        </w:rPr>
        <w:t>供应商名称（盖章）：</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采购编号：</w:t>
      </w:r>
      <w:r>
        <w:rPr>
          <w:rFonts w:hint="eastAsia" w:ascii="Times New Roman" w:hAnsi="Times New Roman" w:eastAsia="黑体" w:cs="Times New Roman"/>
          <w:bCs/>
          <w:color w:val="auto"/>
          <w:szCs w:val="24"/>
          <w:highlight w:val="none"/>
          <w:lang w:eastAsia="zh-CN"/>
        </w:rPr>
        <w:t xml:space="preserve"> </w:t>
      </w:r>
    </w:p>
    <w:tbl>
      <w:tblPr>
        <w:tblStyle w:val="42"/>
        <w:tblW w:w="10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86"/>
        <w:gridCol w:w="2586"/>
        <w:gridCol w:w="2586"/>
        <w:gridCol w:w="2587"/>
      </w:tblGrid>
      <w:tr w14:paraId="5DEDC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399A0F96">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序号</w:t>
            </w: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49C197CC">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设备名称</w:t>
            </w: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258B1609">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具体型号参数</w:t>
            </w: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016D641B">
            <w:pPr>
              <w:widowControl w:val="0"/>
              <w:shd w:val="clear" w:color="auto"/>
              <w:ind w:firstLine="0"/>
              <w:jc w:val="center"/>
              <w:rPr>
                <w:rFonts w:hint="eastAsia" w:ascii="宋体" w:hAnsi="宋体" w:cs="Times New Roman"/>
                <w:bCs/>
                <w:color w:val="auto"/>
                <w:szCs w:val="24"/>
                <w:highlight w:val="none"/>
              </w:rPr>
            </w:pPr>
            <w:r>
              <w:rPr>
                <w:rFonts w:hint="eastAsia" w:ascii="宋体" w:hAnsi="宋体" w:cs="Times New Roman"/>
                <w:bCs/>
                <w:color w:val="auto"/>
                <w:highlight w:val="none"/>
              </w:rPr>
              <w:t>备注</w:t>
            </w:r>
          </w:p>
        </w:tc>
      </w:tr>
      <w:tr w14:paraId="3179E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7D52E6C0">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0C35CED8">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410299CD">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568E0DE0">
            <w:pPr>
              <w:widowControl w:val="0"/>
              <w:shd w:val="clear" w:color="auto"/>
              <w:ind w:firstLine="0"/>
              <w:jc w:val="center"/>
              <w:rPr>
                <w:rFonts w:hint="eastAsia" w:ascii="宋体" w:hAnsi="宋体" w:cs="Times New Roman"/>
                <w:bCs/>
                <w:color w:val="auto"/>
                <w:szCs w:val="24"/>
                <w:highlight w:val="none"/>
              </w:rPr>
            </w:pPr>
          </w:p>
        </w:tc>
      </w:tr>
      <w:tr w14:paraId="7BABF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0BAEA665">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6F71D6E2">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08F6F2CA">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7BE0B363">
            <w:pPr>
              <w:widowControl w:val="0"/>
              <w:shd w:val="clear" w:color="auto"/>
              <w:ind w:firstLine="0"/>
              <w:jc w:val="center"/>
              <w:rPr>
                <w:rFonts w:hint="eastAsia" w:ascii="宋体" w:hAnsi="宋体" w:cs="Times New Roman"/>
                <w:bCs/>
                <w:color w:val="auto"/>
                <w:szCs w:val="24"/>
                <w:highlight w:val="none"/>
              </w:rPr>
            </w:pPr>
          </w:p>
        </w:tc>
      </w:tr>
      <w:tr w14:paraId="77F11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0F810B76">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220052A2">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79BA5D4E">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4F963AD7">
            <w:pPr>
              <w:widowControl w:val="0"/>
              <w:shd w:val="clear" w:color="auto"/>
              <w:ind w:firstLine="0"/>
              <w:jc w:val="center"/>
              <w:rPr>
                <w:rFonts w:hint="eastAsia" w:ascii="宋体" w:hAnsi="宋体" w:cs="Times New Roman"/>
                <w:bCs/>
                <w:color w:val="auto"/>
                <w:szCs w:val="24"/>
                <w:highlight w:val="none"/>
              </w:rPr>
            </w:pPr>
          </w:p>
        </w:tc>
      </w:tr>
      <w:tr w14:paraId="1A559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4A210F81">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3805140A">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6AE44C2D">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0E13FEBE">
            <w:pPr>
              <w:widowControl w:val="0"/>
              <w:shd w:val="clear" w:color="auto"/>
              <w:ind w:firstLine="0"/>
              <w:jc w:val="center"/>
              <w:rPr>
                <w:rFonts w:hint="eastAsia" w:ascii="宋体" w:hAnsi="宋体" w:cs="Times New Roman"/>
                <w:bCs/>
                <w:color w:val="auto"/>
                <w:szCs w:val="24"/>
                <w:highlight w:val="none"/>
              </w:rPr>
            </w:pPr>
          </w:p>
        </w:tc>
      </w:tr>
      <w:tr w14:paraId="025CD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0731B4C9">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3EB199DD">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60A03E93">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21AABD40">
            <w:pPr>
              <w:widowControl w:val="0"/>
              <w:shd w:val="clear" w:color="auto"/>
              <w:ind w:firstLine="0"/>
              <w:jc w:val="center"/>
              <w:rPr>
                <w:rFonts w:hint="eastAsia" w:ascii="宋体" w:hAnsi="宋体" w:cs="Times New Roman"/>
                <w:bCs/>
                <w:color w:val="auto"/>
                <w:szCs w:val="24"/>
                <w:highlight w:val="none"/>
              </w:rPr>
            </w:pPr>
          </w:p>
        </w:tc>
      </w:tr>
      <w:tr w14:paraId="47472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27C988EC">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3B17B2BE">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4840471B">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2213F644">
            <w:pPr>
              <w:widowControl w:val="0"/>
              <w:shd w:val="clear" w:color="auto"/>
              <w:ind w:firstLine="0"/>
              <w:jc w:val="center"/>
              <w:rPr>
                <w:rFonts w:hint="eastAsia" w:ascii="宋体" w:hAnsi="宋体" w:cs="Times New Roman"/>
                <w:bCs/>
                <w:color w:val="auto"/>
                <w:szCs w:val="24"/>
                <w:highlight w:val="none"/>
              </w:rPr>
            </w:pPr>
          </w:p>
        </w:tc>
      </w:tr>
      <w:tr w14:paraId="5734E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17B8ECBD">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698F4F74">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6D96AE37">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3C6F71DF">
            <w:pPr>
              <w:widowControl w:val="0"/>
              <w:shd w:val="clear" w:color="auto"/>
              <w:ind w:firstLine="0"/>
              <w:jc w:val="center"/>
              <w:rPr>
                <w:rFonts w:hint="eastAsia" w:ascii="宋体" w:hAnsi="宋体" w:cs="Times New Roman"/>
                <w:bCs/>
                <w:color w:val="auto"/>
                <w:szCs w:val="24"/>
                <w:highlight w:val="none"/>
              </w:rPr>
            </w:pPr>
          </w:p>
        </w:tc>
      </w:tr>
      <w:tr w14:paraId="71455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7F99F857">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239E523A">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77547FCF">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51E9DD3D">
            <w:pPr>
              <w:widowControl w:val="0"/>
              <w:shd w:val="clear" w:color="auto"/>
              <w:ind w:firstLine="0"/>
              <w:jc w:val="center"/>
              <w:rPr>
                <w:rFonts w:hint="eastAsia" w:ascii="宋体" w:hAnsi="宋体" w:cs="Times New Roman"/>
                <w:bCs/>
                <w:color w:val="auto"/>
                <w:szCs w:val="24"/>
                <w:highlight w:val="none"/>
              </w:rPr>
            </w:pPr>
          </w:p>
        </w:tc>
      </w:tr>
      <w:tr w14:paraId="6FB21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trPr>
        <w:tc>
          <w:tcPr>
            <w:tcW w:w="2586" w:type="dxa"/>
            <w:tcBorders>
              <w:top w:val="single" w:color="000000" w:sz="4" w:space="0"/>
              <w:left w:val="single" w:color="000000" w:sz="4" w:space="0"/>
              <w:bottom w:val="single" w:color="000000" w:sz="4" w:space="0"/>
              <w:right w:val="single" w:color="000000" w:sz="4" w:space="0"/>
            </w:tcBorders>
            <w:noWrap w:val="0"/>
            <w:vAlign w:val="center"/>
          </w:tcPr>
          <w:p w14:paraId="78CBACE0">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24CDE7E2">
            <w:pPr>
              <w:widowControl w:val="0"/>
              <w:shd w:val="clear" w:color="auto"/>
              <w:ind w:firstLine="0"/>
              <w:jc w:val="center"/>
              <w:rPr>
                <w:rFonts w:hint="eastAsia" w:ascii="宋体" w:hAnsi="宋体" w:cs="Times New Roman"/>
                <w:bCs/>
                <w:color w:val="auto"/>
                <w:szCs w:val="24"/>
                <w:highlight w:val="none"/>
              </w:rPr>
            </w:pPr>
          </w:p>
        </w:tc>
        <w:tc>
          <w:tcPr>
            <w:tcW w:w="2586" w:type="dxa"/>
            <w:tcBorders>
              <w:top w:val="single" w:color="000000" w:sz="4" w:space="0"/>
              <w:left w:val="single" w:color="000000" w:sz="4" w:space="0"/>
              <w:bottom w:val="single" w:color="000000" w:sz="4" w:space="0"/>
              <w:right w:val="single" w:color="000000" w:sz="4" w:space="0"/>
            </w:tcBorders>
            <w:noWrap w:val="0"/>
            <w:vAlign w:val="center"/>
          </w:tcPr>
          <w:p w14:paraId="2B3584E4">
            <w:pPr>
              <w:widowControl w:val="0"/>
              <w:shd w:val="clear" w:color="auto"/>
              <w:ind w:firstLine="0"/>
              <w:jc w:val="center"/>
              <w:rPr>
                <w:rFonts w:hint="eastAsia" w:ascii="宋体" w:hAnsi="宋体" w:cs="Times New Roman"/>
                <w:bCs/>
                <w:color w:val="auto"/>
                <w:szCs w:val="24"/>
                <w:highlight w:val="none"/>
              </w:rPr>
            </w:pPr>
          </w:p>
        </w:tc>
        <w:tc>
          <w:tcPr>
            <w:tcW w:w="2587" w:type="dxa"/>
            <w:tcBorders>
              <w:top w:val="single" w:color="000000" w:sz="4" w:space="0"/>
              <w:left w:val="single" w:color="000000" w:sz="4" w:space="0"/>
              <w:bottom w:val="single" w:color="000000" w:sz="4" w:space="0"/>
              <w:right w:val="single" w:color="000000" w:sz="4" w:space="0"/>
            </w:tcBorders>
            <w:noWrap w:val="0"/>
            <w:vAlign w:val="center"/>
          </w:tcPr>
          <w:p w14:paraId="01251E5C">
            <w:pPr>
              <w:widowControl w:val="0"/>
              <w:shd w:val="clear" w:color="auto"/>
              <w:ind w:firstLine="0"/>
              <w:jc w:val="center"/>
              <w:rPr>
                <w:rFonts w:hint="eastAsia" w:ascii="宋体" w:hAnsi="宋体" w:cs="Times New Roman"/>
                <w:bCs/>
                <w:color w:val="auto"/>
                <w:szCs w:val="24"/>
                <w:highlight w:val="none"/>
              </w:rPr>
            </w:pPr>
          </w:p>
        </w:tc>
      </w:tr>
    </w:tbl>
    <w:p w14:paraId="6A61D35A">
      <w:pPr>
        <w:widowControl w:val="0"/>
        <w:shd w:val="clear" w:color="auto"/>
        <w:spacing w:line="480" w:lineRule="auto"/>
        <w:ind w:firstLine="0"/>
        <w:jc w:val="both"/>
        <w:rPr>
          <w:rFonts w:hint="eastAsia" w:ascii="宋体" w:hAnsi="宋体" w:eastAsia="等线" w:cs="Times New Roman"/>
          <w:bCs/>
          <w:color w:val="auto"/>
          <w:sz w:val="21"/>
          <w:highlight w:val="none"/>
          <w:lang w:eastAsia="zh-CN"/>
        </w:rPr>
      </w:pPr>
    </w:p>
    <w:p w14:paraId="25795553">
      <w:pPr>
        <w:shd w:val="clear" w:color="auto"/>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备注：1.表格不够可自行延长。</w:t>
      </w:r>
    </w:p>
    <w:p w14:paraId="73280AF1">
      <w:pPr>
        <w:shd w:val="clear" w:color="auto"/>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2.上表机械设备必须包含评分点中的机械设备，按照评分标准要求提供相关资料。</w:t>
      </w:r>
    </w:p>
    <w:p w14:paraId="5340B57A">
      <w:pPr>
        <w:shd w:val="clear" w:color="auto"/>
        <w:spacing w:line="240" w:lineRule="auto"/>
        <w:ind w:firstLine="72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3.以上材料请附本表之后。</w:t>
      </w:r>
    </w:p>
    <w:p w14:paraId="7AEC95A5">
      <w:pPr>
        <w:widowControl w:val="0"/>
        <w:shd w:val="clear" w:color="auto"/>
        <w:ind w:firstLine="0"/>
        <w:jc w:val="both"/>
        <w:rPr>
          <w:rFonts w:hint="eastAsia" w:ascii="黑体" w:hAnsi="等线" w:eastAsia="黑体" w:cs="宋体"/>
          <w:b/>
          <w:color w:val="auto"/>
          <w:sz w:val="32"/>
          <w:szCs w:val="32"/>
          <w:highlight w:val="none"/>
          <w:lang w:eastAsia="zh-CN"/>
        </w:rPr>
      </w:pPr>
    </w:p>
    <w:p w14:paraId="274F593D">
      <w:pPr>
        <w:widowControl w:val="0"/>
        <w:shd w:val="clear" w:color="auto"/>
        <w:ind w:firstLine="0"/>
        <w:jc w:val="both"/>
        <w:outlineLvl w:val="0"/>
        <w:rPr>
          <w:rFonts w:hint="eastAsia" w:ascii="宋体" w:hAnsi="宋体" w:eastAsia="等线" w:cs="Times New Roman"/>
          <w:bCs/>
          <w:color w:val="auto"/>
          <w:sz w:val="21"/>
          <w:highlight w:val="none"/>
          <w:lang w:eastAsia="zh-CN"/>
        </w:rPr>
      </w:pPr>
      <w:r>
        <w:rPr>
          <w:rFonts w:hint="eastAsia" w:ascii="等线" w:hAnsi="等线" w:eastAsia="等线" w:cs="Times New Roman"/>
          <w:b/>
          <w:bCs/>
          <w:color w:val="auto"/>
          <w:szCs w:val="24"/>
          <w:highlight w:val="none"/>
          <w:lang w:eastAsia="zh-CN"/>
        </w:rPr>
        <w:t>法定代表人或法定代表人授权代表签字或盖章：</w:t>
      </w:r>
    </w:p>
    <w:p w14:paraId="19385943">
      <w:pPr>
        <w:widowControl w:val="0"/>
        <w:shd w:val="clear" w:color="auto"/>
        <w:spacing w:line="240" w:lineRule="auto"/>
        <w:ind w:firstLine="480"/>
        <w:jc w:val="both"/>
        <w:rPr>
          <w:rFonts w:hint="eastAsia" w:ascii="宋体" w:hAnsi="宋体" w:eastAsia="等线" w:cs="Times New Roman"/>
          <w:b/>
          <w:bCs/>
          <w:color w:val="auto"/>
          <w:szCs w:val="22"/>
          <w:highlight w:val="none"/>
          <w:lang w:eastAsia="zh-CN"/>
        </w:rPr>
      </w:pPr>
    </w:p>
    <w:p w14:paraId="6B0633B3">
      <w:pPr>
        <w:widowControl w:val="0"/>
        <w:shd w:val="clear" w:color="auto"/>
        <w:spacing w:line="240" w:lineRule="auto"/>
        <w:ind w:firstLine="0"/>
        <w:jc w:val="both"/>
        <w:outlineLvl w:val="0"/>
        <w:rPr>
          <w:rFonts w:hint="eastAsia" w:ascii="宋体" w:hAnsi="宋体" w:eastAsia="等线" w:cs="Times New Roman"/>
          <w:b/>
          <w:bCs/>
          <w:color w:val="auto"/>
          <w:szCs w:val="22"/>
          <w:highlight w:val="none"/>
          <w:lang w:eastAsia="zh-CN"/>
        </w:rPr>
      </w:pPr>
      <w:r>
        <w:rPr>
          <w:rFonts w:ascii="宋体" w:hAnsi="宋体" w:eastAsia="等线" w:cs="Times New Roman"/>
          <w:b/>
          <w:bCs/>
          <w:color w:val="auto"/>
          <w:szCs w:val="22"/>
          <w:highlight w:val="none"/>
          <w:lang w:eastAsia="zh-CN"/>
        </w:rPr>
        <w:t>日期：</w:t>
      </w:r>
    </w:p>
    <w:p w14:paraId="75A14C87">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p>
    <w:p w14:paraId="684F9AE0">
      <w:pPr>
        <w:shd w:val="clear" w:color="auto"/>
        <w:spacing w:line="240" w:lineRule="auto"/>
        <w:ind w:firstLine="0"/>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1D3919BA">
      <w:pPr>
        <w:widowControl w:val="0"/>
        <w:shd w:val="clear" w:color="auto"/>
        <w:tabs>
          <w:tab w:val="left" w:pos="1936"/>
        </w:tabs>
        <w:spacing w:after="120"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（九）中小企业声明函（格式）：</w:t>
      </w:r>
    </w:p>
    <w:p w14:paraId="08D2DDD7">
      <w:pPr>
        <w:widowControl w:val="0"/>
        <w:shd w:val="clear" w:color="auto"/>
        <w:ind w:firstLine="0"/>
        <w:jc w:val="center"/>
        <w:rPr>
          <w:rFonts w:hint="eastAsia" w:ascii="宋体" w:hAnsi="宋体" w:cs="Times New Roman"/>
          <w:color w:val="auto"/>
          <w:szCs w:val="20"/>
          <w:highlight w:val="none"/>
          <w:lang w:eastAsia="zh-CN"/>
        </w:rPr>
      </w:pPr>
      <w:bookmarkStart w:id="29" w:name="_Hlk104972057"/>
      <w:r>
        <w:rPr>
          <w:rFonts w:hint="eastAsia" w:ascii="宋体" w:hAnsi="宋体" w:cs="Times New Roman"/>
          <w:bCs/>
          <w:color w:val="auto"/>
          <w:sz w:val="28"/>
          <w:szCs w:val="28"/>
          <w:highlight w:val="none"/>
          <w:lang w:eastAsia="zh-CN"/>
        </w:rPr>
        <w:t>中小企业声明函（服务）</w:t>
      </w:r>
    </w:p>
    <w:p w14:paraId="5A32BBFF">
      <w:pPr>
        <w:widowControl w:val="0"/>
        <w:shd w:val="clear" w:color="auto"/>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eastAsia="zh-CN"/>
        </w:rPr>
        <w:t>（联合体）</w:t>
      </w:r>
      <w:r>
        <w:rPr>
          <w:rFonts w:hint="eastAsia" w:ascii="宋体" w:hAnsi="宋体" w:cs="宋体"/>
          <w:bCs/>
          <w:color w:val="auto"/>
          <w:szCs w:val="24"/>
          <w:highlight w:val="none"/>
          <w:lang w:eastAsia="zh-CN"/>
        </w:rPr>
        <w:t>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采购活动，服务全部由符合政策要求的中小企业承接。相关企业（含联合体中的中小企业、签订分包意向协议的中小企业）的具体情况如下：</w:t>
      </w:r>
    </w:p>
    <w:p w14:paraId="484DD5B8">
      <w:pPr>
        <w:widowControl w:val="0"/>
        <w:shd w:val="clear" w:color="auto"/>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人，营业收入为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2E046175">
      <w:pPr>
        <w:widowControl w:val="0"/>
        <w:shd w:val="clear" w:color="auto"/>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人，营业收入为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20402622">
      <w:pPr>
        <w:widowControl w:val="0"/>
        <w:shd w:val="clear" w:color="auto"/>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w:t>
      </w:r>
    </w:p>
    <w:p w14:paraId="4F10F40C">
      <w:pPr>
        <w:widowControl w:val="0"/>
        <w:shd w:val="clear" w:color="auto"/>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p>
    <w:p w14:paraId="052BE0AE">
      <w:pPr>
        <w:widowControl w:val="0"/>
        <w:shd w:val="clear" w:color="auto"/>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本企业对上述声明内容的真实性负责。如有虚假，将依法承担相应责任。</w:t>
      </w:r>
    </w:p>
    <w:p w14:paraId="4EDED41F">
      <w:pPr>
        <w:widowControl w:val="0"/>
        <w:shd w:val="clear" w:color="auto"/>
        <w:spacing w:line="240" w:lineRule="auto"/>
        <w:ind w:firstLine="0"/>
        <w:jc w:val="both"/>
        <w:rPr>
          <w:rFonts w:hint="eastAsia" w:ascii="宋体" w:hAnsi="宋体"/>
          <w:color w:val="auto"/>
          <w:sz w:val="21"/>
          <w:highlight w:val="none"/>
          <w:lang w:eastAsia="zh-CN"/>
        </w:rPr>
      </w:pPr>
    </w:p>
    <w:p w14:paraId="23B35636">
      <w:pPr>
        <w:widowControl w:val="0"/>
        <w:shd w:val="clear" w:color="auto"/>
        <w:ind w:firstLine="480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4A34F1F5">
      <w:pPr>
        <w:widowControl w:val="0"/>
        <w:shd w:val="clear" w:color="auto"/>
        <w:ind w:firstLine="480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174756BA">
      <w:pPr>
        <w:widowControl w:val="0"/>
        <w:shd w:val="clear" w:color="auto"/>
        <w:spacing w:line="240" w:lineRule="auto"/>
        <w:ind w:firstLine="480"/>
        <w:jc w:val="both"/>
        <w:rPr>
          <w:rFonts w:hint="eastAsia" w:ascii="宋体" w:hAnsi="宋体" w:cs="Times New Roman"/>
          <w:color w:val="auto"/>
          <w:szCs w:val="20"/>
          <w:highlight w:val="none"/>
          <w:lang w:val="zh-CN" w:eastAsia="zh-CN"/>
        </w:rPr>
      </w:pPr>
    </w:p>
    <w:p w14:paraId="5232258A">
      <w:pPr>
        <w:widowControl w:val="0"/>
        <w:shd w:val="clear" w:color="auto"/>
        <w:spacing w:line="240" w:lineRule="auto"/>
        <w:ind w:firstLine="480"/>
        <w:jc w:val="both"/>
        <w:rPr>
          <w:rFonts w:hint="eastAsia" w:ascii="宋体" w:hAnsi="宋体" w:cs="Times New Roman"/>
          <w:color w:val="auto"/>
          <w:szCs w:val="20"/>
          <w:highlight w:val="none"/>
          <w:lang w:val="zh-CN" w:eastAsia="zh-CN"/>
        </w:rPr>
      </w:pPr>
    </w:p>
    <w:p w14:paraId="27E1C62E">
      <w:pPr>
        <w:widowControl w:val="0"/>
        <w:shd w:val="clear" w:color="auto"/>
        <w:ind w:firstLine="0"/>
        <w:jc w:val="both"/>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注：1、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F52A6A8">
      <w:pPr>
        <w:widowControl w:val="0"/>
        <w:shd w:val="clear" w:color="auto"/>
        <w:ind w:firstLine="0"/>
        <w:jc w:val="both"/>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2.从业人员、营业收入、资产总额填报上一年度数据，无上一年度数据的新成立企业可不填报。</w:t>
      </w:r>
    </w:p>
    <w:p w14:paraId="3468E30F">
      <w:pPr>
        <w:widowControl w:val="0"/>
        <w:shd w:val="clear" w:color="auto"/>
        <w:ind w:firstLine="0"/>
        <w:jc w:val="both"/>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3.在货物采购项目中，供应商提供的货物既有中小企业制造货物，也有大型企业制造货物的，不享受本办法规定的中小企业扶持政策。</w:t>
      </w:r>
      <w:bookmarkEnd w:id="29"/>
    </w:p>
    <w:p w14:paraId="1E5E1875">
      <w:pPr>
        <w:pStyle w:val="17"/>
        <w:shd w:val="clear" w:color="auto"/>
        <w:ind w:left="1440"/>
        <w:rPr>
          <w:rFonts w:hint="eastAsia" w:ascii="宋体" w:hAnsi="宋体"/>
          <w:color w:val="auto"/>
          <w:highlight w:val="none"/>
        </w:rPr>
      </w:pPr>
    </w:p>
    <w:p w14:paraId="2B045CA7">
      <w:pPr>
        <w:shd w:val="clear" w:color="auto"/>
        <w:rPr>
          <w:color w:val="auto"/>
          <w:highlight w:val="none"/>
          <w:lang w:eastAsia="zh-CN"/>
        </w:rPr>
      </w:pPr>
    </w:p>
    <w:p w14:paraId="0DEC8089">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（十）残疾人福利性单位声明函（格式）：</w:t>
      </w:r>
    </w:p>
    <w:p w14:paraId="61EDAC0F">
      <w:pPr>
        <w:widowControl w:val="0"/>
        <w:shd w:val="clear" w:color="auto"/>
        <w:spacing w:line="580" w:lineRule="exact"/>
        <w:ind w:firstLine="480"/>
        <w:jc w:val="both"/>
        <w:rPr>
          <w:rFonts w:hint="eastAsia" w:ascii="宋体" w:hAnsi="宋体" w:cs="宋体"/>
          <w:bCs/>
          <w:color w:val="auto"/>
          <w:szCs w:val="24"/>
          <w:highlight w:val="none"/>
          <w:lang w:eastAsia="zh-CN"/>
        </w:rPr>
      </w:pPr>
    </w:p>
    <w:p w14:paraId="23F642F4">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051A60FA">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本单位对上述声明的真实性负责。如有虚假，将依法承担相应责任。</w:t>
      </w:r>
    </w:p>
    <w:p w14:paraId="62780A0C">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22F063CD">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01BB8354">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供应商名称（盖章）：</w:t>
      </w:r>
    </w:p>
    <w:p w14:paraId="64AB562D">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日  期：</w:t>
      </w:r>
    </w:p>
    <w:p w14:paraId="59EC7C48">
      <w:pPr>
        <w:widowControl w:val="0"/>
        <w:shd w:val="clear" w:color="auto"/>
        <w:spacing w:line="580" w:lineRule="exact"/>
        <w:ind w:firstLine="480"/>
        <w:jc w:val="both"/>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p>
    <w:p w14:paraId="51EA2571">
      <w:pPr>
        <w:widowControl w:val="0"/>
        <w:shd w:val="clear" w:color="auto"/>
        <w:spacing w:line="580" w:lineRule="exact"/>
        <w:ind w:firstLine="480"/>
        <w:jc w:val="both"/>
        <w:rPr>
          <w:rFonts w:hint="eastAsia" w:ascii="宋体" w:hAnsi="宋体" w:cs="宋体"/>
          <w:bCs/>
          <w:color w:val="auto"/>
          <w:szCs w:val="24"/>
          <w:highlight w:val="none"/>
          <w:lang w:eastAsia="zh-CN"/>
        </w:rPr>
      </w:pPr>
    </w:p>
    <w:p w14:paraId="0D2D3296">
      <w:pPr>
        <w:widowControl w:val="0"/>
        <w:shd w:val="clear" w:color="auto"/>
        <w:spacing w:line="580" w:lineRule="exact"/>
        <w:ind w:firstLine="480"/>
        <w:jc w:val="both"/>
        <w:rPr>
          <w:rFonts w:hint="eastAsia" w:ascii="宋体" w:hAnsi="宋体" w:cs="宋体"/>
          <w:bCs/>
          <w:color w:val="auto"/>
          <w:szCs w:val="24"/>
          <w:highlight w:val="none"/>
          <w:lang w:eastAsia="zh-CN"/>
        </w:rPr>
      </w:pPr>
    </w:p>
    <w:p w14:paraId="26004DE1">
      <w:pPr>
        <w:widowControl w:val="0"/>
        <w:shd w:val="clear" w:color="auto"/>
        <w:spacing w:line="580" w:lineRule="exact"/>
        <w:ind w:firstLine="480"/>
        <w:jc w:val="both"/>
        <w:rPr>
          <w:rFonts w:hint="eastAsia" w:ascii="宋体" w:hAnsi="宋体" w:cs="宋体"/>
          <w:bCs/>
          <w:color w:val="auto"/>
          <w:szCs w:val="24"/>
          <w:highlight w:val="none"/>
          <w:lang w:eastAsia="zh-CN"/>
        </w:rPr>
      </w:pPr>
    </w:p>
    <w:p w14:paraId="220BF333">
      <w:pPr>
        <w:widowControl w:val="0"/>
        <w:shd w:val="clear" w:color="auto"/>
        <w:spacing w:line="580" w:lineRule="exact"/>
        <w:ind w:firstLine="480"/>
        <w:jc w:val="both"/>
        <w:rPr>
          <w:rFonts w:hint="eastAsia" w:ascii="宋体" w:hAnsi="宋体" w:cs="宋体"/>
          <w:bCs/>
          <w:color w:val="auto"/>
          <w:szCs w:val="24"/>
          <w:highlight w:val="none"/>
          <w:lang w:eastAsia="zh-CN"/>
        </w:rPr>
      </w:pPr>
    </w:p>
    <w:p w14:paraId="1285F1F5">
      <w:pPr>
        <w:widowControl w:val="0"/>
        <w:shd w:val="clear" w:color="auto"/>
        <w:spacing w:line="580" w:lineRule="exact"/>
        <w:ind w:firstLine="480"/>
        <w:jc w:val="both"/>
        <w:rPr>
          <w:rFonts w:hint="eastAsia" w:ascii="宋体" w:hAnsi="宋体" w:cs="宋体"/>
          <w:bCs/>
          <w:color w:val="auto"/>
          <w:szCs w:val="24"/>
          <w:highlight w:val="none"/>
          <w:lang w:eastAsia="zh-CN"/>
        </w:rPr>
      </w:pPr>
    </w:p>
    <w:p w14:paraId="56A98D39">
      <w:pPr>
        <w:widowControl w:val="0"/>
        <w:shd w:val="clear" w:color="auto"/>
        <w:spacing w:line="580" w:lineRule="exact"/>
        <w:ind w:firstLine="480"/>
        <w:jc w:val="both"/>
        <w:rPr>
          <w:rFonts w:hint="eastAsia" w:ascii="宋体" w:hAnsi="宋体" w:cs="宋体"/>
          <w:bCs/>
          <w:color w:val="auto"/>
          <w:szCs w:val="24"/>
          <w:highlight w:val="none"/>
          <w:lang w:eastAsia="zh-CN"/>
        </w:rPr>
      </w:pPr>
    </w:p>
    <w:p w14:paraId="03D7C568">
      <w:pPr>
        <w:widowControl w:val="0"/>
        <w:shd w:val="clear" w:color="auto"/>
        <w:spacing w:line="580" w:lineRule="exact"/>
        <w:ind w:firstLine="480"/>
        <w:jc w:val="both"/>
        <w:rPr>
          <w:rFonts w:hint="eastAsia" w:ascii="宋体" w:hAnsi="宋体" w:cs="宋体"/>
          <w:bCs/>
          <w:color w:val="auto"/>
          <w:szCs w:val="24"/>
          <w:highlight w:val="none"/>
          <w:lang w:eastAsia="zh-CN"/>
        </w:rPr>
      </w:pPr>
    </w:p>
    <w:p w14:paraId="663E6FFD">
      <w:pPr>
        <w:widowControl w:val="0"/>
        <w:shd w:val="clear" w:color="auto"/>
        <w:spacing w:before="240" w:line="580" w:lineRule="exact"/>
        <w:ind w:firstLine="480"/>
        <w:jc w:val="both"/>
        <w:rPr>
          <w:rFonts w:hint="eastAsia" w:ascii="宋体" w:hAnsi="宋体" w:cs="宋体"/>
          <w:bCs/>
          <w:color w:val="auto"/>
          <w:szCs w:val="24"/>
          <w:highlight w:val="none"/>
          <w:lang w:eastAsia="zh-CN"/>
        </w:rPr>
      </w:pPr>
    </w:p>
    <w:p w14:paraId="4825DBB9">
      <w:pPr>
        <w:pStyle w:val="25"/>
        <w:shd w:val="clear" w:color="auto"/>
        <w:rPr>
          <w:color w:val="auto"/>
          <w:highlight w:val="none"/>
          <w:lang w:eastAsia="zh-CN"/>
        </w:rPr>
      </w:pPr>
    </w:p>
    <w:p w14:paraId="6AF3735B">
      <w:pPr>
        <w:pStyle w:val="17"/>
        <w:shd w:val="clear" w:color="auto"/>
        <w:ind w:left="1440"/>
        <w:rPr>
          <w:rFonts w:hint="eastAsia" w:ascii="宋体" w:hAnsi="宋体" w:cs="宋体"/>
          <w:bCs/>
          <w:color w:val="auto"/>
          <w:highlight w:val="none"/>
        </w:rPr>
      </w:pPr>
    </w:p>
    <w:p w14:paraId="1B2401F3">
      <w:pPr>
        <w:shd w:val="clear" w:color="auto"/>
        <w:ind w:firstLine="480"/>
        <w:rPr>
          <w:color w:val="auto"/>
          <w:highlight w:val="none"/>
          <w:lang w:eastAsia="zh-CN"/>
        </w:rPr>
      </w:pPr>
    </w:p>
    <w:p w14:paraId="32EF6E84">
      <w:pPr>
        <w:widowControl w:val="0"/>
        <w:shd w:val="clear" w:color="auto"/>
        <w:tabs>
          <w:tab w:val="left" w:pos="1936"/>
        </w:tabs>
        <w:spacing w:line="240" w:lineRule="auto"/>
        <w:ind w:firstLine="0"/>
        <w:jc w:val="both"/>
        <w:rPr>
          <w:rFonts w:hint="eastAsia" w:ascii="宋体" w:hAnsi="宋体" w:cs="宋体"/>
          <w:b/>
          <w:color w:val="auto"/>
          <w:szCs w:val="24"/>
          <w:highlight w:val="none"/>
          <w:lang w:eastAsia="zh-CN"/>
        </w:rPr>
      </w:pPr>
      <w:r>
        <w:rPr>
          <w:rFonts w:hint="eastAsia" w:ascii="宋体" w:hAnsi="宋体"/>
          <w:b/>
          <w:bCs/>
          <w:color w:val="auto"/>
          <w:sz w:val="30"/>
          <w:szCs w:val="30"/>
          <w:highlight w:val="none"/>
          <w:lang w:eastAsia="zh-CN"/>
        </w:rPr>
        <w:t>（十一）服务保障承诺书（格式）：</w:t>
      </w:r>
    </w:p>
    <w:p w14:paraId="66142659">
      <w:pPr>
        <w:widowControl w:val="0"/>
        <w:shd w:val="clear" w:color="auto"/>
        <w:spacing w:line="240" w:lineRule="auto"/>
        <w:ind w:firstLine="0"/>
        <w:jc w:val="both"/>
        <w:rPr>
          <w:rFonts w:hint="eastAsia" w:ascii="宋体" w:hAnsi="宋体"/>
          <w:color w:val="auto"/>
          <w:sz w:val="21"/>
          <w:highlight w:val="none"/>
          <w:lang w:eastAsia="zh-CN"/>
        </w:rPr>
      </w:pPr>
    </w:p>
    <w:p w14:paraId="68482195">
      <w:pPr>
        <w:widowControl w:val="0"/>
        <w:shd w:val="clear" w:color="auto"/>
        <w:ind w:firstLine="0"/>
        <w:jc w:val="center"/>
        <w:rPr>
          <w:rFonts w:hint="eastAsia" w:ascii="宋体" w:hAnsi="宋体" w:cs="Times New Roman"/>
          <w:color w:val="auto"/>
          <w:sz w:val="36"/>
          <w:szCs w:val="24"/>
          <w:highlight w:val="none"/>
          <w:lang w:eastAsia="zh-CN"/>
        </w:rPr>
      </w:pPr>
      <w:r>
        <w:rPr>
          <w:rFonts w:hint="eastAsia" w:ascii="宋体" w:hAnsi="宋体" w:cs="Times New Roman"/>
          <w:color w:val="auto"/>
          <w:sz w:val="36"/>
          <w:szCs w:val="24"/>
          <w:highlight w:val="none"/>
          <w:lang w:eastAsia="zh-CN"/>
        </w:rPr>
        <w:t>服务保障承诺书</w:t>
      </w:r>
    </w:p>
    <w:p w14:paraId="5ADD4653">
      <w:pPr>
        <w:widowControl w:val="0"/>
        <w:shd w:val="clear" w:color="auto"/>
        <w:spacing w:before="5"/>
        <w:ind w:firstLine="0"/>
        <w:jc w:val="both"/>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供应商</w:t>
      </w:r>
      <w:r>
        <w:rPr>
          <w:rFonts w:ascii="宋体" w:hAnsi="宋体" w:cs="Times New Roman"/>
          <w:b/>
          <w:bCs/>
          <w:color w:val="auto"/>
          <w:szCs w:val="24"/>
          <w:highlight w:val="none"/>
          <w:lang w:eastAsia="zh-CN"/>
        </w:rPr>
        <w:t>名称</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盖章</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 xml:space="preserve"> </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 xml:space="preserve">                        </w:t>
      </w:r>
      <w:r>
        <w:rPr>
          <w:rFonts w:hint="eastAsia" w:ascii="宋体" w:hAnsi="宋体" w:cs="Times New Roman"/>
          <w:b/>
          <w:bCs/>
          <w:color w:val="auto"/>
          <w:szCs w:val="24"/>
          <w:highlight w:val="none"/>
          <w:lang w:eastAsia="zh-CN"/>
        </w:rPr>
        <w:t xml:space="preserve">    </w:t>
      </w:r>
      <w:r>
        <w:rPr>
          <w:rFonts w:ascii="宋体" w:hAnsi="宋体" w:cs="Times New Roman"/>
          <w:b/>
          <w:bCs/>
          <w:color w:val="auto"/>
          <w:szCs w:val="24"/>
          <w:highlight w:val="none"/>
          <w:lang w:eastAsia="zh-CN"/>
        </w:rPr>
        <w:t xml:space="preserve"> </w:t>
      </w:r>
      <w:r>
        <w:rPr>
          <w:rFonts w:hint="eastAsia" w:ascii="宋体" w:hAnsi="宋体" w:cs="Times New Roman"/>
          <w:b/>
          <w:bCs/>
          <w:color w:val="auto"/>
          <w:szCs w:val="24"/>
          <w:highlight w:val="none"/>
          <w:lang w:eastAsia="zh-CN"/>
        </w:rPr>
        <w:t xml:space="preserve">  </w:t>
      </w:r>
      <w:r>
        <w:rPr>
          <w:rFonts w:ascii="宋体" w:hAnsi="宋体" w:cs="Times New Roman"/>
          <w:b/>
          <w:bCs/>
          <w:color w:val="auto"/>
          <w:szCs w:val="24"/>
          <w:highlight w:val="none"/>
          <w:lang w:eastAsia="zh-CN"/>
        </w:rPr>
        <w:t xml:space="preserve"> 采购编号：</w:t>
      </w:r>
    </w:p>
    <w:p w14:paraId="0DC988E5">
      <w:pPr>
        <w:widowControl w:val="0"/>
        <w:shd w:val="clear" w:color="auto"/>
        <w:ind w:firstLine="482"/>
        <w:jc w:val="both"/>
        <w:rPr>
          <w:rFonts w:hint="eastAsia" w:ascii="宋体" w:hAnsi="宋体" w:cs="Times New Roman"/>
          <w:color w:val="auto"/>
          <w:szCs w:val="24"/>
          <w:highlight w:val="none"/>
          <w:lang w:eastAsia="zh-CN"/>
        </w:rPr>
      </w:pPr>
    </w:p>
    <w:p w14:paraId="6C9B1F6F">
      <w:pPr>
        <w:widowControl w:val="0"/>
        <w:shd w:val="clear" w:color="auto"/>
        <w:jc w:val="both"/>
        <w:rPr>
          <w:rFonts w:hint="eastAsia" w:ascii="宋体" w:hAnsi="宋体" w:cs="宋体"/>
          <w:bCs/>
          <w:color w:val="auto"/>
          <w:szCs w:val="24"/>
          <w:highlight w:val="none"/>
          <w:lang w:val="en-US" w:eastAsia="zh-CN"/>
        </w:rPr>
      </w:pPr>
      <w:r>
        <w:rPr>
          <w:rFonts w:hint="eastAsia" w:ascii="宋体" w:hAnsi="宋体" w:cs="宋体"/>
          <w:bCs/>
          <w:color w:val="auto"/>
          <w:szCs w:val="24"/>
          <w:highlight w:val="none"/>
          <w:lang w:val="en-US" w:eastAsia="zh-CN"/>
        </w:rPr>
        <w:t>（1）如我方中标，将此次所提供的投标机械化作业车辆加装卫星定位一体机、视频摄像头等监控装置，作业人员佩戴所属公司具有一键呼叫和定位功能的工号牌，将作业人员和机械化车辆统一接入区级智慧监管平台（费用由我方自行承担）。</w:t>
      </w:r>
    </w:p>
    <w:p w14:paraId="13B3F559">
      <w:pPr>
        <w:widowControl w:val="0"/>
        <w:shd w:val="clear" w:color="auto"/>
        <w:jc w:val="both"/>
        <w:rPr>
          <w:rFonts w:hint="eastAsia" w:ascii="宋体" w:hAnsi="宋体" w:cs="宋体"/>
          <w:bCs/>
          <w:color w:val="auto"/>
          <w:szCs w:val="24"/>
          <w:highlight w:val="none"/>
          <w:lang w:val="en-US" w:eastAsia="zh-CN"/>
        </w:rPr>
      </w:pPr>
      <w:r>
        <w:rPr>
          <w:rFonts w:hint="eastAsia" w:ascii="宋体" w:hAnsi="宋体" w:cs="宋体"/>
          <w:bCs/>
          <w:color w:val="auto"/>
          <w:szCs w:val="24"/>
          <w:highlight w:val="none"/>
          <w:lang w:val="en-US" w:eastAsia="zh-CN"/>
        </w:rPr>
        <w:t>（2）......（自行添加）</w:t>
      </w:r>
    </w:p>
    <w:p w14:paraId="2CB6AC95">
      <w:pPr>
        <w:widowControl w:val="0"/>
        <w:shd w:val="clear" w:color="auto"/>
        <w:spacing w:before="5"/>
        <w:ind w:firstLine="0"/>
        <w:jc w:val="both"/>
        <w:rPr>
          <w:rFonts w:hint="eastAsia" w:ascii="宋体" w:hAnsi="宋体" w:cs="Times New Roman"/>
          <w:b/>
          <w:bCs/>
          <w:color w:val="auto"/>
          <w:szCs w:val="24"/>
          <w:highlight w:val="none"/>
          <w:lang w:eastAsia="zh-CN"/>
        </w:rPr>
      </w:pPr>
    </w:p>
    <w:p w14:paraId="364B6599">
      <w:pPr>
        <w:widowControl w:val="0"/>
        <w:shd w:val="clear" w:color="auto"/>
        <w:spacing w:before="5"/>
        <w:ind w:firstLine="0"/>
        <w:jc w:val="both"/>
        <w:rPr>
          <w:rFonts w:hint="eastAsia" w:ascii="宋体" w:hAnsi="宋体" w:cs="Times New Roman"/>
          <w:b/>
          <w:bCs/>
          <w:color w:val="auto"/>
          <w:szCs w:val="24"/>
          <w:highlight w:val="none"/>
          <w:lang w:eastAsia="zh-CN"/>
        </w:rPr>
      </w:pPr>
    </w:p>
    <w:p w14:paraId="7B5B0E93">
      <w:pPr>
        <w:widowControl w:val="0"/>
        <w:shd w:val="clear" w:color="auto"/>
        <w:spacing w:before="5"/>
        <w:ind w:firstLine="0"/>
        <w:jc w:val="both"/>
        <w:rPr>
          <w:rFonts w:hint="eastAsia" w:ascii="宋体" w:hAnsi="宋体" w:cs="Times New Roman"/>
          <w:b/>
          <w:bCs/>
          <w:color w:val="auto"/>
          <w:szCs w:val="24"/>
          <w:highlight w:val="none"/>
          <w:lang w:eastAsia="zh-CN"/>
        </w:rPr>
      </w:pPr>
    </w:p>
    <w:p w14:paraId="745580C6">
      <w:pPr>
        <w:widowControl w:val="0"/>
        <w:shd w:val="clear" w:color="auto"/>
        <w:spacing w:before="5"/>
        <w:ind w:firstLine="0"/>
        <w:jc w:val="both"/>
        <w:rPr>
          <w:rFonts w:hint="eastAsia" w:ascii="宋体" w:hAnsi="宋体" w:cs="Times New Roman"/>
          <w:b/>
          <w:bCs/>
          <w:color w:val="auto"/>
          <w:szCs w:val="24"/>
          <w:highlight w:val="none"/>
          <w:lang w:eastAsia="zh-CN"/>
        </w:rPr>
      </w:pPr>
    </w:p>
    <w:p w14:paraId="5F043AE6">
      <w:pPr>
        <w:widowControl w:val="0"/>
        <w:shd w:val="clear" w:color="auto"/>
        <w:spacing w:before="5"/>
        <w:ind w:firstLine="0"/>
        <w:jc w:val="both"/>
        <w:rPr>
          <w:rFonts w:hint="eastAsia" w:ascii="宋体" w:hAnsi="宋体" w:cs="Times New Roman"/>
          <w:b/>
          <w:bCs/>
          <w:color w:val="auto"/>
          <w:szCs w:val="24"/>
          <w:highlight w:val="none"/>
          <w:lang w:eastAsia="zh-CN"/>
        </w:rPr>
      </w:pPr>
    </w:p>
    <w:p w14:paraId="029FF5F7">
      <w:pPr>
        <w:widowControl w:val="0"/>
        <w:shd w:val="clear" w:color="auto"/>
        <w:spacing w:before="5"/>
        <w:ind w:firstLine="0"/>
        <w:jc w:val="both"/>
        <w:rPr>
          <w:rFonts w:hint="eastAsia" w:ascii="宋体" w:hAnsi="宋体" w:cs="Times New Roman"/>
          <w:b/>
          <w:bCs/>
          <w:color w:val="auto"/>
          <w:szCs w:val="24"/>
          <w:highlight w:val="none"/>
          <w:lang w:eastAsia="zh-CN"/>
        </w:rPr>
      </w:pPr>
    </w:p>
    <w:p w14:paraId="6AF3F405">
      <w:pPr>
        <w:widowControl w:val="0"/>
        <w:shd w:val="clear" w:color="auto"/>
        <w:spacing w:before="5"/>
        <w:ind w:firstLine="0"/>
        <w:jc w:val="both"/>
        <w:rPr>
          <w:rFonts w:hint="eastAsia" w:ascii="宋体" w:hAnsi="宋体" w:cs="Times New Roman"/>
          <w:b/>
          <w:bCs/>
          <w:color w:val="auto"/>
          <w:szCs w:val="24"/>
          <w:highlight w:val="none"/>
          <w:lang w:eastAsia="zh-CN"/>
        </w:rPr>
      </w:pPr>
    </w:p>
    <w:p w14:paraId="747010AF">
      <w:pPr>
        <w:widowControl w:val="0"/>
        <w:shd w:val="clear" w:color="auto"/>
        <w:spacing w:before="5"/>
        <w:ind w:firstLine="0"/>
        <w:jc w:val="center"/>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w:t>
      </w:r>
      <w:r>
        <w:rPr>
          <w:rFonts w:ascii="宋体" w:hAnsi="宋体" w:cs="Times New Roman"/>
          <w:b/>
          <w:bCs/>
          <w:color w:val="auto"/>
          <w:szCs w:val="24"/>
          <w:highlight w:val="none"/>
          <w:lang w:eastAsia="zh-CN"/>
        </w:rPr>
        <w:t>法定代表人或</w:t>
      </w:r>
      <w:r>
        <w:rPr>
          <w:rFonts w:hint="eastAsia" w:ascii="宋体" w:hAnsi="宋体" w:cs="Times New Roman"/>
          <w:b/>
          <w:bCs/>
          <w:color w:val="auto"/>
          <w:szCs w:val="24"/>
          <w:highlight w:val="none"/>
          <w:lang w:eastAsia="zh-CN"/>
        </w:rPr>
        <w:t>授权委托人</w:t>
      </w:r>
      <w:r>
        <w:rPr>
          <w:rFonts w:ascii="宋体" w:hAnsi="宋体" w:cs="Times New Roman"/>
          <w:b/>
          <w:bCs/>
          <w:color w:val="auto"/>
          <w:szCs w:val="24"/>
          <w:highlight w:val="none"/>
          <w:lang w:eastAsia="zh-CN"/>
        </w:rPr>
        <w:t>签字或盖章：</w:t>
      </w:r>
    </w:p>
    <w:p w14:paraId="0BA0C4BA">
      <w:pPr>
        <w:widowControl w:val="0"/>
        <w:shd w:val="clear" w:color="auto"/>
        <w:spacing w:before="5"/>
        <w:ind w:firstLine="0"/>
        <w:jc w:val="right"/>
        <w:rPr>
          <w:rFonts w:hint="eastAsia" w:ascii="宋体" w:hAnsi="宋体" w:cs="Times New Roman"/>
          <w:b/>
          <w:bCs/>
          <w:color w:val="auto"/>
          <w:szCs w:val="24"/>
          <w:highlight w:val="none"/>
          <w:lang w:eastAsia="zh-CN"/>
        </w:rPr>
      </w:pPr>
    </w:p>
    <w:p w14:paraId="74CE07E7">
      <w:pPr>
        <w:widowControl w:val="0"/>
        <w:shd w:val="clear" w:color="auto"/>
        <w:spacing w:before="5"/>
        <w:ind w:firstLine="0"/>
        <w:jc w:val="center"/>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w:t>
      </w:r>
      <w:r>
        <w:rPr>
          <w:rFonts w:ascii="宋体" w:hAnsi="宋体" w:cs="Times New Roman"/>
          <w:b/>
          <w:bCs/>
          <w:color w:val="auto"/>
          <w:szCs w:val="24"/>
          <w:highlight w:val="none"/>
          <w:lang w:eastAsia="zh-CN"/>
        </w:rPr>
        <w:t>日期：</w:t>
      </w:r>
    </w:p>
    <w:p w14:paraId="605B114C">
      <w:pPr>
        <w:widowControl w:val="0"/>
        <w:shd w:val="clear" w:color="auto"/>
        <w:ind w:right="34" w:firstLine="403"/>
        <w:rPr>
          <w:rFonts w:hint="eastAsia" w:ascii="宋体" w:hAnsi="宋体" w:cs="宋体"/>
          <w:color w:val="auto"/>
          <w:sz w:val="21"/>
          <w:szCs w:val="20"/>
          <w:highlight w:val="none"/>
          <w:lang w:eastAsia="zh-CN"/>
        </w:rPr>
      </w:pPr>
    </w:p>
    <w:p w14:paraId="38D4B84A">
      <w:pPr>
        <w:widowControl w:val="0"/>
        <w:shd w:val="clear" w:color="auto"/>
        <w:ind w:right="34" w:firstLine="403"/>
        <w:rPr>
          <w:rFonts w:hint="eastAsia" w:ascii="宋体" w:hAnsi="宋体" w:cs="宋体"/>
          <w:color w:val="auto"/>
          <w:sz w:val="21"/>
          <w:szCs w:val="20"/>
          <w:highlight w:val="none"/>
          <w:lang w:eastAsia="zh-CN"/>
        </w:rPr>
      </w:pPr>
    </w:p>
    <w:p w14:paraId="71FDB1DB">
      <w:pPr>
        <w:widowControl w:val="0"/>
        <w:shd w:val="clear" w:color="auto"/>
        <w:ind w:right="34" w:firstLine="403"/>
        <w:rPr>
          <w:rFonts w:hint="eastAsia" w:ascii="宋体" w:hAnsi="宋体" w:cs="宋体"/>
          <w:color w:val="auto"/>
          <w:sz w:val="21"/>
          <w:szCs w:val="20"/>
          <w:highlight w:val="none"/>
          <w:lang w:eastAsia="zh-CN"/>
        </w:rPr>
      </w:pPr>
    </w:p>
    <w:p w14:paraId="69802AD9">
      <w:pPr>
        <w:widowControl w:val="0"/>
        <w:shd w:val="clear" w:color="auto"/>
        <w:ind w:right="34" w:firstLine="403"/>
        <w:rPr>
          <w:rFonts w:hint="eastAsia" w:ascii="宋体" w:hAnsi="宋体" w:cs="宋体"/>
          <w:color w:val="auto"/>
          <w:sz w:val="21"/>
          <w:szCs w:val="20"/>
          <w:highlight w:val="none"/>
          <w:lang w:eastAsia="zh-CN"/>
        </w:rPr>
      </w:pPr>
    </w:p>
    <w:p w14:paraId="53373D85">
      <w:pPr>
        <w:widowControl w:val="0"/>
        <w:shd w:val="clear" w:color="auto"/>
        <w:ind w:right="34" w:firstLine="403"/>
        <w:rPr>
          <w:rFonts w:hint="eastAsia" w:ascii="宋体" w:hAnsi="宋体" w:cs="宋体"/>
          <w:color w:val="auto"/>
          <w:sz w:val="21"/>
          <w:szCs w:val="20"/>
          <w:highlight w:val="none"/>
          <w:lang w:eastAsia="zh-CN"/>
        </w:rPr>
      </w:pPr>
    </w:p>
    <w:p w14:paraId="36FB2502">
      <w:pPr>
        <w:pStyle w:val="17"/>
        <w:shd w:val="clear" w:color="auto"/>
        <w:ind w:left="1440"/>
        <w:rPr>
          <w:color w:val="auto"/>
          <w:highlight w:val="none"/>
        </w:rPr>
      </w:pPr>
    </w:p>
    <w:p w14:paraId="4E93CB44">
      <w:pPr>
        <w:shd w:val="clear" w:color="auto"/>
        <w:ind w:firstLine="480"/>
        <w:rPr>
          <w:color w:val="auto"/>
          <w:highlight w:val="none"/>
          <w:lang w:eastAsia="zh-CN"/>
        </w:rPr>
      </w:pPr>
    </w:p>
    <w:p w14:paraId="2CD9C1FA">
      <w:pPr>
        <w:pStyle w:val="17"/>
        <w:shd w:val="clear" w:color="auto"/>
        <w:ind w:left="1440"/>
        <w:rPr>
          <w:color w:val="auto"/>
          <w:highlight w:val="none"/>
        </w:rPr>
      </w:pPr>
    </w:p>
    <w:p w14:paraId="0CD0B58D">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p>
    <w:p w14:paraId="61ECB278">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p>
    <w:p w14:paraId="331320CA">
      <w:pPr>
        <w:widowControl w:val="0"/>
        <w:shd w:val="clear" w:color="auto"/>
        <w:tabs>
          <w:tab w:val="left" w:pos="1936"/>
        </w:tabs>
        <w:spacing w:line="240" w:lineRule="auto"/>
        <w:ind w:firstLine="0"/>
        <w:jc w:val="both"/>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（十二） 偏离表（格式）：</w:t>
      </w:r>
    </w:p>
    <w:p w14:paraId="56E1C8F4">
      <w:pPr>
        <w:widowControl w:val="0"/>
        <w:shd w:val="clear" w:color="auto"/>
        <w:spacing w:line="240" w:lineRule="auto"/>
        <w:ind w:firstLine="0"/>
        <w:jc w:val="center"/>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偏离表</w:t>
      </w:r>
    </w:p>
    <w:p w14:paraId="68D46A91">
      <w:pPr>
        <w:widowControl w:val="0"/>
        <w:shd w:val="clear" w:color="auto"/>
        <w:spacing w:line="240" w:lineRule="auto"/>
        <w:ind w:firstLine="0"/>
        <w:jc w:val="both"/>
        <w:rPr>
          <w:rFonts w:hint="eastAsia" w:ascii="宋体" w:hAnsi="宋体"/>
          <w:color w:val="auto"/>
          <w:sz w:val="21"/>
          <w:highlight w:val="none"/>
          <w:lang w:eastAsia="zh-CN"/>
        </w:rPr>
      </w:pPr>
    </w:p>
    <w:p w14:paraId="69D03456">
      <w:pPr>
        <w:widowControl w:val="0"/>
        <w:shd w:val="clear" w:color="auto"/>
        <w:spacing w:line="400" w:lineRule="exact"/>
        <w:ind w:firstLine="0"/>
        <w:jc w:val="both"/>
        <w:rPr>
          <w:rFonts w:hint="eastAsia" w:ascii="宋体" w:hAnsi="宋体"/>
          <w:bCs/>
          <w:color w:val="auto"/>
          <w:sz w:val="21"/>
          <w:highlight w:val="none"/>
          <w:lang w:eastAsia="zh-CN"/>
        </w:rPr>
      </w:pPr>
      <w:r>
        <w:rPr>
          <w:rFonts w:hint="eastAsia" w:ascii="宋体" w:hAnsi="宋体"/>
          <w:bCs/>
          <w:color w:val="auto"/>
          <w:sz w:val="21"/>
          <w:highlight w:val="none"/>
          <w:lang w:eastAsia="zh-CN"/>
        </w:rPr>
        <w:t>采购编号：</w:t>
      </w:r>
      <w:r>
        <w:rPr>
          <w:rFonts w:ascii="宋体" w:hAnsi="宋体"/>
          <w:bCs/>
          <w:color w:val="auto"/>
          <w:sz w:val="21"/>
          <w:highlight w:val="none"/>
          <w:lang w:eastAsia="zh-CN"/>
        </w:rPr>
        <w:t xml:space="preserve"> </w:t>
      </w:r>
      <w:r>
        <w:rPr>
          <w:rFonts w:hint="eastAsia" w:ascii="宋体" w:hAnsi="宋体"/>
          <w:bCs/>
          <w:color w:val="auto"/>
          <w:sz w:val="21"/>
          <w:highlight w:val="none"/>
          <w:lang w:eastAsia="zh-CN"/>
        </w:rPr>
        <w:t xml:space="preserve"> </w:t>
      </w:r>
    </w:p>
    <w:tbl>
      <w:tblPr>
        <w:tblStyle w:val="42"/>
        <w:tblW w:w="9795" w:type="dxa"/>
        <w:tblInd w:w="20" w:type="dxa"/>
        <w:tblLayout w:type="fixed"/>
        <w:tblCellMar>
          <w:top w:w="0" w:type="dxa"/>
          <w:left w:w="0" w:type="dxa"/>
          <w:bottom w:w="0" w:type="dxa"/>
          <w:right w:w="0" w:type="dxa"/>
        </w:tblCellMar>
      </w:tblPr>
      <w:tblGrid>
        <w:gridCol w:w="1972"/>
        <w:gridCol w:w="2558"/>
        <w:gridCol w:w="2558"/>
        <w:gridCol w:w="2707"/>
      </w:tblGrid>
      <w:tr w14:paraId="42F46817">
        <w:tblPrEx>
          <w:tblCellMar>
            <w:top w:w="0" w:type="dxa"/>
            <w:left w:w="0" w:type="dxa"/>
            <w:bottom w:w="0" w:type="dxa"/>
            <w:right w:w="0" w:type="dxa"/>
          </w:tblCellMar>
        </w:tblPrEx>
        <w:trPr>
          <w:cantSplit/>
          <w:trHeight w:val="574" w:hRule="atLeast"/>
        </w:trPr>
        <w:tc>
          <w:tcPr>
            <w:tcW w:w="19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978F64">
            <w:pPr>
              <w:widowControl w:val="0"/>
              <w:shd w:val="clear" w:color="auto"/>
              <w:spacing w:line="240" w:lineRule="auto"/>
              <w:ind w:firstLine="0"/>
              <w:jc w:val="center"/>
              <w:rPr>
                <w:rFonts w:hint="eastAsia" w:ascii="宋体" w:hAnsi="宋体"/>
                <w:bCs/>
                <w:color w:val="auto"/>
                <w:sz w:val="21"/>
                <w:highlight w:val="none"/>
                <w:lang w:eastAsia="zh-CN"/>
              </w:rPr>
            </w:pPr>
            <w:r>
              <w:rPr>
                <w:rFonts w:hint="eastAsia" w:ascii="宋体" w:hAnsi="宋体"/>
                <w:bCs/>
                <w:color w:val="auto"/>
                <w:sz w:val="21"/>
                <w:highlight w:val="none"/>
                <w:lang w:eastAsia="zh-CN"/>
              </w:rPr>
              <w:t>名称</w:t>
            </w:r>
          </w:p>
        </w:tc>
        <w:tc>
          <w:tcPr>
            <w:tcW w:w="2558" w:type="dxa"/>
            <w:tcBorders>
              <w:top w:val="single" w:color="auto" w:sz="4" w:space="0"/>
              <w:left w:val="single" w:color="auto" w:sz="4" w:space="0"/>
              <w:bottom w:val="single" w:color="auto" w:sz="4" w:space="0"/>
              <w:right w:val="single" w:color="auto" w:sz="4" w:space="0"/>
            </w:tcBorders>
            <w:noWrap w:val="0"/>
            <w:vAlign w:val="center"/>
          </w:tcPr>
          <w:p w14:paraId="7BF611C8">
            <w:pPr>
              <w:widowControl w:val="0"/>
              <w:shd w:val="clear" w:color="auto"/>
              <w:spacing w:line="240" w:lineRule="auto"/>
              <w:ind w:firstLine="0"/>
              <w:jc w:val="center"/>
              <w:rPr>
                <w:rFonts w:hint="eastAsia" w:ascii="宋体" w:hAnsi="宋体"/>
                <w:bCs/>
                <w:color w:val="auto"/>
                <w:sz w:val="21"/>
                <w:highlight w:val="none"/>
                <w:lang w:eastAsia="zh-CN"/>
              </w:rPr>
            </w:pPr>
            <w:r>
              <w:rPr>
                <w:rFonts w:hint="eastAsia" w:ascii="宋体" w:hAnsi="宋体"/>
                <w:bCs/>
                <w:color w:val="auto"/>
                <w:sz w:val="21"/>
                <w:highlight w:val="none"/>
                <w:lang w:eastAsia="zh-CN"/>
              </w:rPr>
              <w:t>采购要求</w:t>
            </w:r>
          </w:p>
        </w:tc>
        <w:tc>
          <w:tcPr>
            <w:tcW w:w="2558" w:type="dxa"/>
            <w:tcBorders>
              <w:top w:val="single" w:color="auto" w:sz="4" w:space="0"/>
              <w:left w:val="single" w:color="auto" w:sz="4" w:space="0"/>
              <w:bottom w:val="single" w:color="auto" w:sz="4" w:space="0"/>
              <w:right w:val="single" w:color="auto" w:sz="4" w:space="0"/>
            </w:tcBorders>
            <w:noWrap w:val="0"/>
            <w:vAlign w:val="center"/>
          </w:tcPr>
          <w:p w14:paraId="613D4230">
            <w:pPr>
              <w:widowControl w:val="0"/>
              <w:shd w:val="clear" w:color="auto"/>
              <w:spacing w:line="240" w:lineRule="auto"/>
              <w:ind w:firstLine="0"/>
              <w:jc w:val="center"/>
              <w:rPr>
                <w:rFonts w:hint="eastAsia" w:ascii="宋体" w:hAnsi="宋体"/>
                <w:bCs/>
                <w:color w:val="auto"/>
                <w:sz w:val="21"/>
                <w:highlight w:val="none"/>
                <w:lang w:eastAsia="zh-CN"/>
              </w:rPr>
            </w:pPr>
            <w:r>
              <w:rPr>
                <w:rFonts w:hint="eastAsia" w:ascii="宋体" w:hAnsi="宋体"/>
                <w:bCs/>
                <w:color w:val="auto"/>
                <w:sz w:val="21"/>
                <w:highlight w:val="none"/>
                <w:lang w:eastAsia="zh-CN"/>
              </w:rPr>
              <w:t>实报内容</w:t>
            </w:r>
          </w:p>
        </w:tc>
        <w:tc>
          <w:tcPr>
            <w:tcW w:w="2707" w:type="dxa"/>
            <w:tcBorders>
              <w:top w:val="single" w:color="auto" w:sz="4" w:space="0"/>
              <w:left w:val="single" w:color="auto" w:sz="4" w:space="0"/>
              <w:bottom w:val="single" w:color="auto" w:sz="4" w:space="0"/>
              <w:right w:val="single" w:color="auto" w:sz="4" w:space="0"/>
            </w:tcBorders>
            <w:noWrap w:val="0"/>
            <w:vAlign w:val="center"/>
          </w:tcPr>
          <w:p w14:paraId="458C26DB">
            <w:pPr>
              <w:widowControl w:val="0"/>
              <w:shd w:val="clear" w:color="auto"/>
              <w:spacing w:line="240" w:lineRule="auto"/>
              <w:ind w:firstLine="0"/>
              <w:jc w:val="center"/>
              <w:rPr>
                <w:rFonts w:hint="eastAsia" w:ascii="宋体" w:hAnsi="宋体"/>
                <w:bCs/>
                <w:color w:val="auto"/>
                <w:sz w:val="21"/>
                <w:highlight w:val="none"/>
                <w:lang w:eastAsia="zh-CN"/>
              </w:rPr>
            </w:pPr>
            <w:r>
              <w:rPr>
                <w:rFonts w:hint="eastAsia" w:ascii="宋体" w:hAnsi="宋体"/>
                <w:bCs/>
                <w:color w:val="auto"/>
                <w:sz w:val="21"/>
                <w:highlight w:val="none"/>
                <w:lang w:eastAsia="zh-CN"/>
              </w:rPr>
              <w:t>偏离说明</w:t>
            </w:r>
          </w:p>
        </w:tc>
      </w:tr>
      <w:tr w14:paraId="60AC9323">
        <w:tblPrEx>
          <w:tblCellMar>
            <w:top w:w="0" w:type="dxa"/>
            <w:left w:w="0" w:type="dxa"/>
            <w:bottom w:w="0" w:type="dxa"/>
            <w:right w:w="0" w:type="dxa"/>
          </w:tblCellMar>
        </w:tblPrEx>
        <w:trPr>
          <w:cantSplit/>
          <w:trHeight w:val="527" w:hRule="atLeast"/>
        </w:trPr>
        <w:tc>
          <w:tcPr>
            <w:tcW w:w="197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D40DB0">
            <w:pPr>
              <w:widowControl w:val="0"/>
              <w:shd w:val="clear" w:color="auto"/>
              <w:spacing w:line="240" w:lineRule="auto"/>
              <w:ind w:firstLine="0"/>
              <w:jc w:val="center"/>
              <w:rPr>
                <w:rFonts w:hint="eastAsia" w:ascii="宋体" w:hAnsi="宋体"/>
                <w:bCs/>
                <w:color w:val="auto"/>
                <w:sz w:val="21"/>
                <w:highlight w:val="none"/>
                <w:lang w:eastAsia="zh-CN"/>
              </w:rPr>
            </w:pPr>
          </w:p>
        </w:tc>
        <w:tc>
          <w:tcPr>
            <w:tcW w:w="2558" w:type="dxa"/>
            <w:tcBorders>
              <w:top w:val="single" w:color="auto" w:sz="4" w:space="0"/>
              <w:left w:val="single" w:color="auto" w:sz="4" w:space="0"/>
              <w:bottom w:val="single" w:color="auto" w:sz="4" w:space="0"/>
              <w:right w:val="single" w:color="auto" w:sz="4" w:space="0"/>
            </w:tcBorders>
            <w:noWrap w:val="0"/>
            <w:vAlign w:val="center"/>
          </w:tcPr>
          <w:p w14:paraId="31688F3A">
            <w:pPr>
              <w:widowControl w:val="0"/>
              <w:shd w:val="clear" w:color="auto"/>
              <w:spacing w:line="240" w:lineRule="auto"/>
              <w:ind w:firstLine="0"/>
              <w:jc w:val="both"/>
              <w:rPr>
                <w:rFonts w:hint="eastAsia" w:ascii="宋体" w:hAnsi="宋体"/>
                <w:bCs/>
                <w:color w:val="auto"/>
                <w:sz w:val="21"/>
                <w:highlight w:val="none"/>
                <w:lang w:eastAsia="zh-CN"/>
              </w:rPr>
            </w:pPr>
          </w:p>
        </w:tc>
        <w:tc>
          <w:tcPr>
            <w:tcW w:w="2558" w:type="dxa"/>
            <w:tcBorders>
              <w:top w:val="single" w:color="auto" w:sz="4" w:space="0"/>
              <w:left w:val="single" w:color="auto" w:sz="4" w:space="0"/>
              <w:bottom w:val="single" w:color="auto" w:sz="4" w:space="0"/>
              <w:right w:val="single" w:color="auto" w:sz="4" w:space="0"/>
            </w:tcBorders>
            <w:noWrap w:val="0"/>
            <w:vAlign w:val="center"/>
          </w:tcPr>
          <w:p w14:paraId="20B0D83D">
            <w:pPr>
              <w:widowControl w:val="0"/>
              <w:shd w:val="clear" w:color="auto"/>
              <w:spacing w:line="240" w:lineRule="auto"/>
              <w:ind w:firstLine="0"/>
              <w:jc w:val="center"/>
              <w:rPr>
                <w:rFonts w:hint="eastAsia" w:ascii="宋体" w:hAnsi="宋体"/>
                <w:bCs/>
                <w:color w:val="auto"/>
                <w:sz w:val="21"/>
                <w:highlight w:val="none"/>
                <w:lang w:eastAsia="zh-CN"/>
              </w:rPr>
            </w:pPr>
          </w:p>
        </w:tc>
        <w:tc>
          <w:tcPr>
            <w:tcW w:w="2707" w:type="dxa"/>
            <w:tcBorders>
              <w:top w:val="single" w:color="auto" w:sz="4" w:space="0"/>
              <w:left w:val="single" w:color="auto" w:sz="4" w:space="0"/>
              <w:bottom w:val="single" w:color="auto" w:sz="4" w:space="0"/>
              <w:right w:val="single" w:color="auto" w:sz="4" w:space="0"/>
            </w:tcBorders>
            <w:noWrap w:val="0"/>
            <w:vAlign w:val="center"/>
          </w:tcPr>
          <w:p w14:paraId="262B4E3E">
            <w:pPr>
              <w:widowControl w:val="0"/>
              <w:shd w:val="clear" w:color="auto"/>
              <w:spacing w:line="240" w:lineRule="auto"/>
              <w:ind w:firstLine="0"/>
              <w:jc w:val="center"/>
              <w:rPr>
                <w:rFonts w:hint="eastAsia" w:ascii="宋体" w:hAnsi="宋体"/>
                <w:bCs/>
                <w:color w:val="auto"/>
                <w:sz w:val="21"/>
                <w:highlight w:val="none"/>
                <w:lang w:eastAsia="zh-CN"/>
              </w:rPr>
            </w:pPr>
          </w:p>
        </w:tc>
      </w:tr>
    </w:tbl>
    <w:p w14:paraId="4409FCB0">
      <w:pPr>
        <w:widowControl w:val="0"/>
        <w:shd w:val="clear" w:color="auto"/>
        <w:spacing w:line="240" w:lineRule="auto"/>
        <w:ind w:firstLine="0"/>
        <w:jc w:val="both"/>
        <w:rPr>
          <w:rFonts w:hint="eastAsia" w:ascii="宋体" w:hAnsi="宋体"/>
          <w:color w:val="auto"/>
          <w:sz w:val="21"/>
          <w:highlight w:val="none"/>
          <w:lang w:eastAsia="zh-CN"/>
        </w:rPr>
      </w:pPr>
    </w:p>
    <w:p w14:paraId="6A725F13">
      <w:pPr>
        <w:widowControl w:val="0"/>
        <w:shd w:val="clear" w:color="auto"/>
        <w:spacing w:line="240" w:lineRule="auto"/>
        <w:ind w:firstLine="0"/>
        <w:jc w:val="both"/>
        <w:rPr>
          <w:rFonts w:hint="eastAsia" w:ascii="宋体" w:hAnsi="宋体"/>
          <w:color w:val="auto"/>
          <w:sz w:val="21"/>
          <w:highlight w:val="none"/>
          <w:lang w:eastAsia="zh-CN"/>
        </w:rPr>
      </w:pPr>
      <w:r>
        <w:rPr>
          <w:rFonts w:hint="eastAsia" w:ascii="宋体" w:hAnsi="宋体"/>
          <w:color w:val="auto"/>
          <w:sz w:val="21"/>
          <w:highlight w:val="none"/>
          <w:lang w:eastAsia="zh-CN"/>
        </w:rPr>
        <w:t>注：（1）本表不得删除；</w:t>
      </w:r>
    </w:p>
    <w:p w14:paraId="17DB136B">
      <w:pPr>
        <w:widowControl w:val="0"/>
        <w:shd w:val="clear" w:color="auto"/>
        <w:spacing w:line="240" w:lineRule="auto"/>
        <w:ind w:left="283" w:firstLine="0"/>
        <w:jc w:val="both"/>
        <w:rPr>
          <w:rFonts w:hint="eastAsia" w:ascii="宋体" w:hAnsi="宋体"/>
          <w:color w:val="auto"/>
          <w:sz w:val="21"/>
          <w:highlight w:val="none"/>
          <w:lang w:eastAsia="zh-CN"/>
        </w:rPr>
      </w:pPr>
      <w:r>
        <w:rPr>
          <w:rFonts w:hint="eastAsia" w:ascii="宋体" w:hAnsi="宋体"/>
          <w:color w:val="auto"/>
          <w:sz w:val="21"/>
          <w:highlight w:val="none"/>
          <w:lang w:eastAsia="zh-CN"/>
        </w:rPr>
        <w:t>（</w:t>
      </w:r>
      <w:r>
        <w:rPr>
          <w:rFonts w:ascii="宋体" w:hAnsi="宋体"/>
          <w:color w:val="auto"/>
          <w:sz w:val="21"/>
          <w:highlight w:val="none"/>
          <w:lang w:eastAsia="zh-CN"/>
        </w:rPr>
        <w:t>2</w:t>
      </w:r>
      <w:r>
        <w:rPr>
          <w:rFonts w:hint="eastAsia" w:ascii="宋体" w:hAnsi="宋体"/>
          <w:color w:val="auto"/>
          <w:sz w:val="21"/>
          <w:highlight w:val="none"/>
          <w:lang w:eastAsia="zh-CN"/>
        </w:rPr>
        <w:t>）如无任何偏离，请于本表“偏离说明”中注明“无偏离”；</w:t>
      </w:r>
    </w:p>
    <w:p w14:paraId="6F83E1F0">
      <w:pPr>
        <w:shd w:val="clear" w:color="auto"/>
        <w:ind w:left="283" w:firstLine="0"/>
        <w:rPr>
          <w:rFonts w:hint="eastAsia" w:ascii="宋体" w:hAnsi="宋体"/>
          <w:color w:val="auto"/>
          <w:sz w:val="21"/>
          <w:highlight w:val="none"/>
          <w:lang w:eastAsia="zh-CN"/>
        </w:rPr>
      </w:pPr>
      <w:r>
        <w:rPr>
          <w:rFonts w:hint="eastAsia" w:ascii="宋体" w:hAnsi="宋体"/>
          <w:color w:val="auto"/>
          <w:sz w:val="21"/>
          <w:highlight w:val="none"/>
          <w:lang w:eastAsia="zh-CN"/>
        </w:rPr>
        <w:t>（3）如有偏离项，请于本表中列明偏离内容，如需要可自行延长。</w:t>
      </w:r>
    </w:p>
    <w:p w14:paraId="57B64C68">
      <w:pPr>
        <w:shd w:val="clear" w:color="auto"/>
        <w:ind w:left="283" w:firstLine="0"/>
        <w:rPr>
          <w:rFonts w:hint="eastAsia" w:ascii="宋体" w:hAnsi="宋体"/>
          <w:color w:val="auto"/>
          <w:sz w:val="21"/>
          <w:highlight w:val="none"/>
          <w:lang w:eastAsia="zh-CN"/>
        </w:rPr>
      </w:pPr>
    </w:p>
    <w:p w14:paraId="3F77CB7C">
      <w:pPr>
        <w:shd w:val="clear" w:color="auto"/>
        <w:ind w:left="283" w:firstLine="0"/>
        <w:rPr>
          <w:rFonts w:hint="eastAsia" w:ascii="宋体" w:hAnsi="宋体"/>
          <w:color w:val="auto"/>
          <w:sz w:val="21"/>
          <w:highlight w:val="none"/>
          <w:lang w:eastAsia="zh-CN"/>
        </w:rPr>
      </w:pPr>
    </w:p>
    <w:p w14:paraId="19375853">
      <w:pPr>
        <w:shd w:val="clear" w:color="auto"/>
        <w:ind w:left="283" w:firstLine="0"/>
        <w:rPr>
          <w:rFonts w:hint="eastAsia" w:ascii="宋体" w:hAnsi="宋体"/>
          <w:color w:val="auto"/>
          <w:sz w:val="21"/>
          <w:highlight w:val="none"/>
          <w:lang w:eastAsia="zh-CN"/>
        </w:rPr>
      </w:pPr>
    </w:p>
    <w:p w14:paraId="41BB7D1F">
      <w:pPr>
        <w:shd w:val="clear" w:color="auto"/>
        <w:spacing w:line="240" w:lineRule="auto"/>
        <w:ind w:firstLine="0"/>
        <w:rPr>
          <w:rFonts w:hint="eastAsia" w:ascii="宋体" w:hAnsi="宋体"/>
          <w:color w:val="auto"/>
          <w:sz w:val="21"/>
          <w:highlight w:val="none"/>
          <w:lang w:eastAsia="zh-CN"/>
        </w:rPr>
      </w:pPr>
      <w:r>
        <w:rPr>
          <w:rFonts w:ascii="宋体" w:hAnsi="宋体"/>
          <w:color w:val="auto"/>
          <w:sz w:val="21"/>
          <w:highlight w:val="none"/>
          <w:lang w:eastAsia="zh-CN"/>
        </w:rPr>
        <w:br w:type="page" w:clear="all"/>
      </w:r>
    </w:p>
    <w:p w14:paraId="561F1938">
      <w:pPr>
        <w:shd w:val="clear" w:color="auto"/>
        <w:ind w:firstLine="0"/>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（十三）服务方案（详见评分标准）</w:t>
      </w:r>
    </w:p>
    <w:p w14:paraId="0450A5AB">
      <w:pPr>
        <w:shd w:val="clear" w:color="auto"/>
        <w:ind w:left="283" w:firstLine="0"/>
        <w:rPr>
          <w:rFonts w:hint="eastAsia" w:ascii="宋体" w:hAnsi="宋体"/>
          <w:color w:val="auto"/>
          <w:sz w:val="21"/>
          <w:highlight w:val="none"/>
          <w:lang w:eastAsia="zh-CN"/>
        </w:rPr>
      </w:pPr>
    </w:p>
    <w:p w14:paraId="4F100090">
      <w:pPr>
        <w:shd w:val="clear" w:color="auto"/>
        <w:ind w:left="283" w:firstLine="0"/>
        <w:rPr>
          <w:rFonts w:hint="eastAsia" w:ascii="宋体" w:hAnsi="宋体"/>
          <w:color w:val="auto"/>
          <w:sz w:val="21"/>
          <w:highlight w:val="none"/>
          <w:lang w:eastAsia="zh-CN"/>
        </w:rPr>
      </w:pPr>
    </w:p>
    <w:p w14:paraId="197C4BD4">
      <w:pPr>
        <w:shd w:val="clear" w:color="auto"/>
        <w:ind w:left="283" w:firstLine="0"/>
        <w:rPr>
          <w:rFonts w:hint="eastAsia" w:ascii="宋体" w:hAnsi="宋体"/>
          <w:color w:val="auto"/>
          <w:sz w:val="21"/>
          <w:highlight w:val="none"/>
          <w:lang w:eastAsia="zh-CN"/>
        </w:rPr>
      </w:pPr>
    </w:p>
    <w:p w14:paraId="0513E5DC">
      <w:pPr>
        <w:shd w:val="clear" w:color="auto"/>
        <w:ind w:left="283" w:firstLine="0"/>
        <w:rPr>
          <w:rFonts w:hint="eastAsia" w:ascii="宋体" w:hAnsi="宋体"/>
          <w:color w:val="auto"/>
          <w:sz w:val="21"/>
          <w:highlight w:val="none"/>
          <w:lang w:eastAsia="zh-CN"/>
        </w:rPr>
      </w:pPr>
    </w:p>
    <w:p w14:paraId="6ECE4E1E">
      <w:pPr>
        <w:shd w:val="clear" w:color="auto"/>
        <w:ind w:left="283" w:firstLine="0"/>
        <w:rPr>
          <w:rFonts w:hint="eastAsia" w:ascii="宋体" w:hAnsi="宋体"/>
          <w:color w:val="auto"/>
          <w:sz w:val="21"/>
          <w:highlight w:val="none"/>
          <w:lang w:eastAsia="zh-CN"/>
        </w:rPr>
      </w:pPr>
    </w:p>
    <w:p w14:paraId="4E0C00E6">
      <w:pPr>
        <w:shd w:val="clear" w:color="auto"/>
        <w:ind w:left="283" w:firstLine="0"/>
        <w:rPr>
          <w:rFonts w:hint="eastAsia" w:ascii="宋体" w:hAnsi="宋体"/>
          <w:color w:val="auto"/>
          <w:sz w:val="21"/>
          <w:highlight w:val="none"/>
          <w:lang w:eastAsia="zh-CN"/>
        </w:rPr>
      </w:pPr>
    </w:p>
    <w:p w14:paraId="7B9C753C">
      <w:pPr>
        <w:shd w:val="clear" w:color="auto"/>
        <w:ind w:left="283" w:firstLine="0"/>
        <w:rPr>
          <w:rFonts w:hint="eastAsia" w:ascii="宋体" w:hAnsi="宋体"/>
          <w:color w:val="auto"/>
          <w:sz w:val="21"/>
          <w:highlight w:val="none"/>
          <w:lang w:eastAsia="zh-CN"/>
        </w:rPr>
      </w:pPr>
    </w:p>
    <w:p w14:paraId="71239FC7">
      <w:pPr>
        <w:shd w:val="clear" w:color="auto"/>
        <w:ind w:left="283" w:firstLine="0"/>
        <w:rPr>
          <w:rFonts w:hint="eastAsia" w:ascii="宋体" w:hAnsi="宋体"/>
          <w:color w:val="auto"/>
          <w:sz w:val="21"/>
          <w:highlight w:val="none"/>
          <w:lang w:eastAsia="zh-CN"/>
        </w:rPr>
      </w:pPr>
    </w:p>
    <w:p w14:paraId="02FFBE3D">
      <w:pPr>
        <w:shd w:val="clear" w:color="auto"/>
        <w:ind w:left="283" w:firstLine="0"/>
        <w:rPr>
          <w:rFonts w:hint="eastAsia" w:ascii="宋体" w:hAnsi="宋体"/>
          <w:color w:val="auto"/>
          <w:sz w:val="21"/>
          <w:highlight w:val="none"/>
          <w:lang w:eastAsia="zh-CN"/>
        </w:rPr>
      </w:pPr>
    </w:p>
    <w:p w14:paraId="1CEEF451">
      <w:pPr>
        <w:shd w:val="clear" w:color="auto"/>
        <w:ind w:left="283" w:firstLine="0"/>
        <w:rPr>
          <w:rFonts w:hint="eastAsia" w:ascii="宋体" w:hAnsi="宋体"/>
          <w:color w:val="auto"/>
          <w:sz w:val="21"/>
          <w:highlight w:val="none"/>
          <w:lang w:eastAsia="zh-CN"/>
        </w:rPr>
      </w:pPr>
    </w:p>
    <w:p w14:paraId="370E8EA7">
      <w:pPr>
        <w:shd w:val="clear" w:color="auto"/>
        <w:ind w:left="283" w:firstLine="0"/>
        <w:rPr>
          <w:rFonts w:hint="eastAsia" w:ascii="宋体" w:hAnsi="宋体"/>
          <w:color w:val="auto"/>
          <w:sz w:val="21"/>
          <w:highlight w:val="none"/>
          <w:lang w:eastAsia="zh-CN"/>
        </w:rPr>
      </w:pPr>
    </w:p>
    <w:p w14:paraId="15FAF83A">
      <w:pPr>
        <w:shd w:val="clear" w:color="auto"/>
        <w:ind w:left="283" w:firstLine="0"/>
        <w:rPr>
          <w:rFonts w:hint="eastAsia" w:ascii="宋体" w:hAnsi="宋体"/>
          <w:color w:val="auto"/>
          <w:sz w:val="21"/>
          <w:highlight w:val="none"/>
          <w:lang w:eastAsia="zh-CN"/>
        </w:rPr>
      </w:pPr>
    </w:p>
    <w:p w14:paraId="752DB4E3">
      <w:pPr>
        <w:shd w:val="clear" w:color="auto"/>
        <w:ind w:left="283" w:firstLine="0"/>
        <w:rPr>
          <w:rFonts w:hint="eastAsia" w:ascii="宋体" w:hAnsi="宋体"/>
          <w:color w:val="auto"/>
          <w:sz w:val="21"/>
          <w:highlight w:val="none"/>
          <w:lang w:eastAsia="zh-CN"/>
        </w:rPr>
      </w:pPr>
    </w:p>
    <w:p w14:paraId="761245F8">
      <w:pPr>
        <w:shd w:val="clear" w:color="auto"/>
        <w:ind w:left="283" w:firstLine="0"/>
        <w:rPr>
          <w:rFonts w:hint="eastAsia" w:ascii="宋体" w:hAnsi="宋体"/>
          <w:color w:val="auto"/>
          <w:sz w:val="21"/>
          <w:highlight w:val="none"/>
          <w:lang w:eastAsia="zh-CN"/>
        </w:rPr>
      </w:pPr>
    </w:p>
    <w:p w14:paraId="1244DA9D">
      <w:pPr>
        <w:shd w:val="clear" w:color="auto"/>
        <w:ind w:left="283" w:firstLine="0"/>
        <w:rPr>
          <w:rFonts w:hint="eastAsia" w:ascii="宋体" w:hAnsi="宋体"/>
          <w:color w:val="auto"/>
          <w:sz w:val="21"/>
          <w:highlight w:val="none"/>
          <w:lang w:eastAsia="zh-CN"/>
        </w:rPr>
      </w:pPr>
    </w:p>
    <w:p w14:paraId="0889B528">
      <w:pPr>
        <w:shd w:val="clear" w:color="auto"/>
        <w:ind w:left="283" w:firstLine="0"/>
        <w:rPr>
          <w:rFonts w:hint="eastAsia" w:ascii="宋体" w:hAnsi="宋体"/>
          <w:color w:val="auto"/>
          <w:sz w:val="21"/>
          <w:highlight w:val="none"/>
          <w:lang w:eastAsia="zh-CN"/>
        </w:rPr>
      </w:pPr>
    </w:p>
    <w:sectPr>
      <w:pgSz w:w="12240" w:h="15840"/>
      <w:pgMar w:top="1440" w:right="1183" w:bottom="1440" w:left="993" w:header="851" w:footer="510"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3E5BE">
    <w:pPr>
      <w:pStyle w:val="25"/>
      <w:ind w:firstLine="0"/>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64185" cy="196850"/>
              <wp:effectExtent l="3175" t="3175" r="3175" b="3175"/>
              <wp:wrapNone/>
              <wp:docPr id="1" name="文本框 1"/>
              <wp:cNvGraphicFramePr/>
              <a:graphic xmlns:a="http://schemas.openxmlformats.org/drawingml/2006/main">
                <a:graphicData uri="http://schemas.microsoft.com/office/word/2010/wordprocessingShape">
                  <wps:wsp>
                    <wps:cNvSpPr txBox="1"/>
                    <wps:spPr bwMode="auto">
                      <a:xfrm>
                        <a:off x="0" y="0"/>
                        <a:ext cx="464014" cy="197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FBFEB1">
                          <w:pPr>
                            <w:pStyle w:val="25"/>
                            <w:ind w:firstLine="36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5pt;width:36.55pt;mso-position-horizontal:center;mso-position-horizontal-relative:margin;z-index:251661312;mso-width-relative:page;mso-height-relative:page;" filled="f" stroked="f" coordsize="21600,21600" o:gfxdata="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5yOO2dMAAAADAQAADwAAAAAAAAABACAAAAAiAAAAZHJzL2Rvd25yZXYu&#10;eG1sUEsBAhQAFAAAAAgAh07iQGZpPHg5AgAAYwQAAA4AAAAAAAAAAQAgAAAAIgEAAGRycy9lMm9E&#10;b2MueG1sUEsFBgAAAAAGAAYAWQEAAM0FAAAAAA==&#10;">
              <v:fill on="f" focussize="0,0"/>
              <v:stroke on="f" weight="0.5pt"/>
              <v:imagedata o:title=""/>
              <o:lock v:ext="edit" aspectratio="f"/>
              <v:textbox inset="0mm,0mm,0mm,0mm">
                <w:txbxContent>
                  <w:p w14:paraId="5AFBFEB1">
                    <w:pPr>
                      <w:pStyle w:val="25"/>
                      <w:ind w:firstLine="36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E5384">
    <w:pPr>
      <w:widowControl w:val="0"/>
      <w:tabs>
        <w:tab w:val="center" w:pos="4153"/>
        <w:tab w:val="right" w:pos="8306"/>
      </w:tabs>
      <w:spacing w:line="360" w:lineRule="auto"/>
      <w:ind w:firstLine="360"/>
      <w:jc w:val="center"/>
      <w:rPr>
        <w:rFonts w:ascii="Arial" w:hAnsi="Arial" w:eastAsia="宋体" w:cs="Arial"/>
        <w:color w:val="000000"/>
        <w:sz w:val="18"/>
        <w:szCs w:val="18"/>
        <w:lang w:val="en-US" w:eastAsia="en-US" w:bidi="ar-SA"/>
      </w:rPr>
    </w:pPr>
    <w:r>
      <w:rPr>
        <w:rFonts w:ascii="Arial" w:hAnsi="Arial" w:eastAsia="宋体" w:cs="Arial"/>
        <w:color w:val="000000"/>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1485" cy="19685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451303" cy="197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eastAsia="宋体" w:cs="Arial"/>
                              <w:color w:val="000000"/>
                              <w:sz w:val="24"/>
                              <w:szCs w:val="21"/>
                              <w:lang w:val="en-US" w:eastAsia="en-US" w:bidi="ar-SA"/>
                            </w:rPr>
                            <w:id w:val="147453607"/>
                          </w:sdtPr>
                          <w:sdtEndPr>
                            <w:rPr>
                              <w:rFonts w:ascii="Arial" w:hAnsi="Arial" w:eastAsia="宋体" w:cs="Arial"/>
                              <w:color w:val="000000"/>
                              <w:sz w:val="24"/>
                              <w:szCs w:val="21"/>
                              <w:lang w:val="en-US" w:eastAsia="en-US" w:bidi="ar-SA"/>
                            </w:rPr>
                          </w:sdtEndPr>
                          <w:sdtContent>
                            <w:sdt>
                              <w:sdtPr>
                                <w:rPr>
                                  <w:rFonts w:ascii="Arial" w:hAnsi="Arial" w:eastAsia="宋体" w:cs="Arial"/>
                                  <w:color w:val="000000"/>
                                  <w:sz w:val="24"/>
                                  <w:szCs w:val="21"/>
                                  <w:lang w:val="en-US" w:eastAsia="en-US" w:bidi="ar-SA"/>
                                </w:rPr>
                                <w:id w:val="147452466"/>
                              </w:sdtPr>
                              <w:sdtEndPr>
                                <w:rPr>
                                  <w:rFonts w:ascii="Arial" w:hAnsi="Arial" w:eastAsia="宋体" w:cs="Arial"/>
                                  <w:color w:val="000000"/>
                                  <w:sz w:val="24"/>
                                  <w:szCs w:val="21"/>
                                  <w:lang w:val="en-US" w:eastAsia="en-US" w:bidi="ar-SA"/>
                                </w:rPr>
                              </w:sdtEndPr>
                              <w:sdtContent>
                                <w:p w14:paraId="77649AA8">
                                  <w:pPr>
                                    <w:widowControl w:val="0"/>
                                    <w:tabs>
                                      <w:tab w:val="center" w:pos="4153"/>
                                      <w:tab w:val="right" w:pos="8306"/>
                                    </w:tabs>
                                    <w:spacing w:line="360" w:lineRule="auto"/>
                                    <w:ind w:firstLine="360"/>
                                    <w:jc w:val="center"/>
                                    <w:rPr>
                                      <w:rFonts w:ascii="Arial" w:hAnsi="Arial" w:eastAsia="宋体" w:cs="Arial"/>
                                      <w:color w:val="000000"/>
                                      <w:sz w:val="18"/>
                                      <w:szCs w:val="18"/>
                                      <w:lang w:val="en-US" w:eastAsia="en-US" w:bidi="ar-SA"/>
                                    </w:rPr>
                                  </w:pPr>
                                  <w:r>
                                    <w:rPr>
                                      <w:rFonts w:ascii="Arial" w:hAnsi="Arial" w:eastAsia="宋体" w:cs="Arial"/>
                                      <w:color w:val="000000"/>
                                      <w:sz w:val="18"/>
                                      <w:szCs w:val="18"/>
                                      <w:lang w:val="en-US" w:eastAsia="en-US" w:bidi="ar-SA"/>
                                    </w:rPr>
                                    <w:fldChar w:fldCharType="begin"/>
                                  </w:r>
                                  <w:r>
                                    <w:rPr>
                                      <w:rFonts w:ascii="Arial" w:hAnsi="Arial" w:eastAsia="宋体" w:cs="Arial"/>
                                      <w:color w:val="000000"/>
                                      <w:sz w:val="18"/>
                                      <w:szCs w:val="18"/>
                                      <w:lang w:val="en-US" w:eastAsia="en-US" w:bidi="ar-SA"/>
                                    </w:rPr>
                                    <w:instrText xml:space="preserve">PAGE   \* MERGEFORMAT</w:instrText>
                                  </w:r>
                                  <w:r>
                                    <w:rPr>
                                      <w:rFonts w:ascii="Arial" w:hAnsi="Arial" w:eastAsia="宋体" w:cs="Arial"/>
                                      <w:color w:val="000000"/>
                                      <w:sz w:val="18"/>
                                      <w:szCs w:val="18"/>
                                      <w:lang w:val="en-US" w:eastAsia="en-US" w:bidi="ar-SA"/>
                                    </w:rPr>
                                    <w:fldChar w:fldCharType="separate"/>
                                  </w:r>
                                  <w:r>
                                    <w:rPr>
                                      <w:rFonts w:ascii="Arial" w:hAnsi="Arial" w:eastAsia="宋体" w:cs="Arial"/>
                                      <w:color w:val="000000"/>
                                      <w:sz w:val="18"/>
                                      <w:szCs w:val="18"/>
                                      <w:lang w:val="zh-CN" w:eastAsia="zh-CN" w:bidi="ar-SA"/>
                                    </w:rPr>
                                    <w:t>61</w:t>
                                  </w:r>
                                  <w:r>
                                    <w:rPr>
                                      <w:rFonts w:ascii="Arial" w:hAnsi="Arial" w:eastAsia="宋体" w:cs="Arial"/>
                                      <w:color w:val="000000"/>
                                      <w:sz w:val="18"/>
                                      <w:szCs w:val="18"/>
                                      <w:lang w:val="en-US" w:eastAsia="en-US" w:bidi="ar-SA"/>
                                    </w:rPr>
                                    <w:fldChar w:fldCharType="end"/>
                                  </w:r>
                                </w:p>
                              </w:sdtContent>
                            </w:sdt>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5.5pt;width:35.55pt;mso-position-horizontal:center;mso-position-horizontal-relative:margin;z-index:251660288;mso-width-relative:page;mso-height-relative:page;" filled="f" stroked="f" coordsize="21600,21600" o:gfxdata="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3Z5drSAAAAAwEAAA8AAAAAAAAAAQAgAAAAIgAAAGRycy9k&#10;b3ducmV2LnhtbFBLAQIUABQAAAAIAIdO4kBg7JjXQQIAAHEEAAAOAAAAAAAAAAEAIAAAACEBAABk&#10;cnMvZTJvRG9jLnhtbFBLBQYAAAAABgAGAFkBAADUBQAAAAA=&#10;">
              <v:fill on="f" focussize="0,0"/>
              <v:stroke on="f" weight="0.5pt"/>
              <v:imagedata o:title=""/>
              <o:lock v:ext="edit" aspectratio="f"/>
              <v:textbox inset="0mm,0mm,0mm,0mm">
                <w:txbxContent>
                  <w:sdt>
                    <w:sdtPr>
                      <w:rPr>
                        <w:rFonts w:ascii="Arial" w:hAnsi="Arial" w:eastAsia="宋体" w:cs="Arial"/>
                        <w:color w:val="000000"/>
                        <w:sz w:val="24"/>
                        <w:szCs w:val="21"/>
                        <w:lang w:val="en-US" w:eastAsia="en-US" w:bidi="ar-SA"/>
                      </w:rPr>
                      <w:id w:val="147453607"/>
                    </w:sdtPr>
                    <w:sdtEndPr>
                      <w:rPr>
                        <w:rFonts w:ascii="Arial" w:hAnsi="Arial" w:eastAsia="宋体" w:cs="Arial"/>
                        <w:color w:val="000000"/>
                        <w:sz w:val="24"/>
                        <w:szCs w:val="21"/>
                        <w:lang w:val="en-US" w:eastAsia="en-US" w:bidi="ar-SA"/>
                      </w:rPr>
                    </w:sdtEndPr>
                    <w:sdtContent>
                      <w:sdt>
                        <w:sdtPr>
                          <w:rPr>
                            <w:rFonts w:ascii="Arial" w:hAnsi="Arial" w:eastAsia="宋体" w:cs="Arial"/>
                            <w:color w:val="000000"/>
                            <w:sz w:val="24"/>
                            <w:szCs w:val="21"/>
                            <w:lang w:val="en-US" w:eastAsia="en-US" w:bidi="ar-SA"/>
                          </w:rPr>
                          <w:id w:val="147452466"/>
                        </w:sdtPr>
                        <w:sdtEndPr>
                          <w:rPr>
                            <w:rFonts w:ascii="Arial" w:hAnsi="Arial" w:eastAsia="宋体" w:cs="Arial"/>
                            <w:color w:val="000000"/>
                            <w:sz w:val="24"/>
                            <w:szCs w:val="21"/>
                            <w:lang w:val="en-US" w:eastAsia="en-US" w:bidi="ar-SA"/>
                          </w:rPr>
                        </w:sdtEndPr>
                        <w:sdtContent>
                          <w:p w14:paraId="77649AA8">
                            <w:pPr>
                              <w:widowControl w:val="0"/>
                              <w:tabs>
                                <w:tab w:val="center" w:pos="4153"/>
                                <w:tab w:val="right" w:pos="8306"/>
                              </w:tabs>
                              <w:spacing w:line="360" w:lineRule="auto"/>
                              <w:ind w:firstLine="360"/>
                              <w:jc w:val="center"/>
                              <w:rPr>
                                <w:rFonts w:ascii="Arial" w:hAnsi="Arial" w:eastAsia="宋体" w:cs="Arial"/>
                                <w:color w:val="000000"/>
                                <w:sz w:val="18"/>
                                <w:szCs w:val="18"/>
                                <w:lang w:val="en-US" w:eastAsia="en-US" w:bidi="ar-SA"/>
                              </w:rPr>
                            </w:pPr>
                            <w:r>
                              <w:rPr>
                                <w:rFonts w:ascii="Arial" w:hAnsi="Arial" w:eastAsia="宋体" w:cs="Arial"/>
                                <w:color w:val="000000"/>
                                <w:sz w:val="18"/>
                                <w:szCs w:val="18"/>
                                <w:lang w:val="en-US" w:eastAsia="en-US" w:bidi="ar-SA"/>
                              </w:rPr>
                              <w:fldChar w:fldCharType="begin"/>
                            </w:r>
                            <w:r>
                              <w:rPr>
                                <w:rFonts w:ascii="Arial" w:hAnsi="Arial" w:eastAsia="宋体" w:cs="Arial"/>
                                <w:color w:val="000000"/>
                                <w:sz w:val="18"/>
                                <w:szCs w:val="18"/>
                                <w:lang w:val="en-US" w:eastAsia="en-US" w:bidi="ar-SA"/>
                              </w:rPr>
                              <w:instrText xml:space="preserve">PAGE   \* MERGEFORMAT</w:instrText>
                            </w:r>
                            <w:r>
                              <w:rPr>
                                <w:rFonts w:ascii="Arial" w:hAnsi="Arial" w:eastAsia="宋体" w:cs="Arial"/>
                                <w:color w:val="000000"/>
                                <w:sz w:val="18"/>
                                <w:szCs w:val="18"/>
                                <w:lang w:val="en-US" w:eastAsia="en-US" w:bidi="ar-SA"/>
                              </w:rPr>
                              <w:fldChar w:fldCharType="separate"/>
                            </w:r>
                            <w:r>
                              <w:rPr>
                                <w:rFonts w:ascii="Arial" w:hAnsi="Arial" w:eastAsia="宋体" w:cs="Arial"/>
                                <w:color w:val="000000"/>
                                <w:sz w:val="18"/>
                                <w:szCs w:val="18"/>
                                <w:lang w:val="zh-CN" w:eastAsia="zh-CN" w:bidi="ar-SA"/>
                              </w:rPr>
                              <w:t>61</w:t>
                            </w:r>
                            <w:r>
                              <w:rPr>
                                <w:rFonts w:ascii="Arial" w:hAnsi="Arial" w:eastAsia="宋体" w:cs="Arial"/>
                                <w:color w:val="000000"/>
                                <w:sz w:val="18"/>
                                <w:szCs w:val="18"/>
                                <w:lang w:val="en-US" w:eastAsia="en-US" w:bidi="ar-SA"/>
                              </w:rPr>
                              <w:fldChar w:fldCharType="end"/>
                            </w:r>
                          </w:p>
                        </w:sdtContent>
                      </w:sdt>
                    </w:sdtContent>
                  </w:sdt>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E1A82">
    <w:pPr>
      <w:widowControl w:val="0"/>
      <w:tabs>
        <w:tab w:val="center" w:pos="7143"/>
        <w:tab w:val="right" w:pos="14287"/>
      </w:tabs>
      <w:spacing w:after="0" w:line="240" w:lineRule="auto"/>
      <w:jc w:val="both"/>
      <w:rPr>
        <w:rFonts w:hint="default" w:ascii="等线" w:hAnsi="等线" w:eastAsia="等线" w:cs="Times New Roman"/>
        <w:sz w:val="21"/>
        <w:szCs w:val="22"/>
        <w:lang w:val="en-US" w:eastAsia="zh-CN" w:bidi="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BF4EA">
    <w:pPr>
      <w:widowControl/>
      <w:spacing w:line="360" w:lineRule="auto"/>
      <w:ind w:firstLine="0"/>
      <w:jc w:val="left"/>
      <w:rPr>
        <w:rFonts w:ascii="Arial" w:hAnsi="Arial" w:eastAsia="宋体" w:cs="Arial"/>
        <w:color w:val="000000"/>
        <w:sz w:val="24"/>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BC4FF">
    <w:pPr>
      <w:ind w:firstLine="0"/>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21D620"/>
    <w:multiLevelType w:val="multilevel"/>
    <w:tmpl w:val="A021D620"/>
    <w:lvl w:ilvl="0" w:tentative="0">
      <w:start w:val="1"/>
      <w:numFmt w:val="japaneseCounting"/>
      <w:lvlText w:val="%1、"/>
      <w:lvlJc w:val="left"/>
      <w:pPr>
        <w:tabs>
          <w:tab w:val="left" w:pos="450"/>
        </w:tabs>
        <w:ind w:left="450" w:hanging="450"/>
      </w:pPr>
      <w:rPr>
        <w:rFonts w:hint="eastAsia" w:ascii="宋体" w:hAnsi="宋体" w:eastAsia="宋体"/>
      </w:rPr>
    </w:lvl>
    <w:lvl w:ilvl="1" w:tentative="0">
      <w:start w:val="1"/>
      <w:numFmt w:val="decimal"/>
      <w:lvlText w:val="%2."/>
      <w:lvlJc w:val="left"/>
      <w:pPr>
        <w:tabs>
          <w:tab w:val="left" w:pos="780"/>
        </w:tabs>
        <w:ind w:left="780" w:hanging="360"/>
      </w:pPr>
      <w:rPr>
        <w:rFonts w:hint="eastAsia" w:ascii="宋体" w:hAnsi="宋体" w:eastAsia="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1">
    <w:nsid w:val="350D91E1"/>
    <w:multiLevelType w:val="multilevel"/>
    <w:tmpl w:val="350D91E1"/>
    <w:lvl w:ilvl="0" w:tentative="0">
      <w:start w:val="1"/>
      <w:numFmt w:val="decimal"/>
      <w:lvlText w:val="（%1）"/>
      <w:lvlJc w:val="left"/>
      <w:pPr>
        <w:tabs>
          <w:tab w:val="left" w:pos="1200"/>
        </w:tabs>
        <w:ind w:left="1200" w:hanging="720"/>
      </w:pPr>
      <w:rPr>
        <w:rFonts w:hint="eastAsia" w:ascii="黑体" w:hAnsi="黑体" w:eastAsia="黑体"/>
      </w:rPr>
    </w:lvl>
    <w:lvl w:ilvl="1" w:tentative="0">
      <w:start w:val="1"/>
      <w:numFmt w:val="none"/>
      <w:lvlText w:val=" "/>
      <w:lvlJc w:val="left"/>
      <w:pPr>
        <w:tabs>
          <w:tab w:val="left" w:pos="576"/>
        </w:tabs>
        <w:ind w:left="576" w:hanging="576"/>
      </w:pPr>
      <w:rPr>
        <w:rFonts w:hint="eastAsia" w:ascii="宋体" w:hAnsi="宋体" w:eastAsia="宋体"/>
      </w:rPr>
    </w:lvl>
    <w:lvl w:ilvl="2" w:tentative="0">
      <w:start w:val="1"/>
      <w:numFmt w:val="lowerRoman"/>
      <w:lvlText w:val="%3."/>
      <w:lvlJc w:val="right"/>
      <w:pPr>
        <w:tabs>
          <w:tab w:val="left" w:pos="1740"/>
        </w:tabs>
        <w:ind w:left="1740" w:hanging="420"/>
      </w:pPr>
      <w:rPr>
        <w:rFonts w:hint="default" w:ascii="Times New Roman" w:hAnsi="Times New Roman" w:cs="Times New Roman"/>
      </w:rPr>
    </w:lvl>
    <w:lvl w:ilvl="3" w:tentative="0">
      <w:start w:val="1"/>
      <w:numFmt w:val="none"/>
      <w:lvlText w:val="    "/>
      <w:lvlJc w:val="left"/>
      <w:pPr>
        <w:tabs>
          <w:tab w:val="left" w:pos="864"/>
        </w:tabs>
        <w:ind w:left="864" w:hanging="864"/>
      </w:pPr>
      <w:rPr>
        <w:rFonts w:hint="eastAsia" w:ascii="宋体" w:hAnsi="宋体" w:eastAsia="宋体"/>
      </w:rPr>
    </w:lvl>
    <w:lvl w:ilvl="4" w:tentative="0">
      <w:start w:val="1"/>
      <w:numFmt w:val="none"/>
      <w:lvlText w:val="      "/>
      <w:lvlJc w:val="left"/>
      <w:pPr>
        <w:tabs>
          <w:tab w:val="left" w:pos="1008"/>
        </w:tabs>
        <w:ind w:left="1008" w:hanging="1008"/>
      </w:pPr>
      <w:rPr>
        <w:rFonts w:hint="eastAsia" w:ascii="宋体" w:hAnsi="宋体" w:eastAsia="宋体"/>
      </w:rPr>
    </w:lvl>
    <w:lvl w:ilvl="5" w:tentative="0">
      <w:start w:val="1"/>
      <w:numFmt w:val="none"/>
      <w:lvlText w:val="           "/>
      <w:lvlJc w:val="left"/>
      <w:pPr>
        <w:tabs>
          <w:tab w:val="left" w:pos="1440"/>
        </w:tabs>
        <w:ind w:left="1152" w:hanging="1152"/>
      </w:pPr>
      <w:rPr>
        <w:rFonts w:hint="eastAsia" w:ascii="宋体" w:hAnsi="宋体" w:eastAsia="宋体"/>
      </w:rPr>
    </w:lvl>
    <w:lvl w:ilvl="6" w:tentative="0">
      <w:start w:val="1"/>
      <w:numFmt w:val="decimal"/>
      <w:lvlText w:val="%1.%2.%3.%4.%5.%6.%7"/>
      <w:lvlJc w:val="left"/>
      <w:pPr>
        <w:tabs>
          <w:tab w:val="left" w:pos="2520"/>
        </w:tabs>
        <w:ind w:left="1296" w:hanging="1296"/>
      </w:pPr>
      <w:rPr>
        <w:rFonts w:hint="eastAsia" w:ascii="宋体" w:hAnsi="宋体" w:eastAsia="宋体"/>
      </w:rPr>
    </w:lvl>
    <w:lvl w:ilvl="7" w:tentative="0">
      <w:start w:val="1"/>
      <w:numFmt w:val="decimal"/>
      <w:lvlText w:val="%1.%2.%3.%4.%5.%6.%7.%8"/>
      <w:lvlJc w:val="left"/>
      <w:pPr>
        <w:tabs>
          <w:tab w:val="left" w:pos="1440"/>
        </w:tabs>
        <w:ind w:left="1440" w:hanging="1440"/>
      </w:pPr>
      <w:rPr>
        <w:rFonts w:hint="eastAsia" w:ascii="宋体" w:hAnsi="宋体" w:eastAsia="宋体"/>
      </w:rPr>
    </w:lvl>
    <w:lvl w:ilvl="8" w:tentative="0">
      <w:start w:val="1"/>
      <w:numFmt w:val="decimal"/>
      <w:lvlText w:val="%1.%2.%3.%4.%5.%6.%7.%8.%9"/>
      <w:lvlJc w:val="left"/>
      <w:pPr>
        <w:tabs>
          <w:tab w:val="left" w:pos="1584"/>
        </w:tabs>
        <w:ind w:left="1584" w:hanging="1584"/>
      </w:pPr>
      <w:rPr>
        <w:rFonts w:hint="eastAsia" w:ascii="宋体" w:hAnsi="宋体" w:eastAsia="宋体"/>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A00AAD"/>
    <w:rsid w:val="045768E7"/>
    <w:rsid w:val="196547FC"/>
    <w:rsid w:val="1FF535FC"/>
    <w:rsid w:val="37307DA0"/>
    <w:rsid w:val="50D77086"/>
    <w:rsid w:val="53650979"/>
    <w:rsid w:val="543A4499"/>
    <w:rsid w:val="649341D4"/>
    <w:rsid w:val="6D94212F"/>
    <w:rsid w:val="762304F4"/>
    <w:rsid w:val="7C6559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qFormat="1"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200"/>
    </w:pPr>
    <w:rPr>
      <w:rFonts w:hint="default" w:ascii="Arial" w:hAnsi="Arial" w:eastAsia="宋体" w:cs="Arial"/>
      <w:color w:val="000000"/>
      <w:sz w:val="24"/>
      <w:szCs w:val="21"/>
      <w:lang w:val="en-US" w:eastAsia="en-US" w:bidi="ar-SA"/>
    </w:rPr>
  </w:style>
  <w:style w:type="paragraph" w:styleId="3">
    <w:name w:val="heading 1"/>
    <w:basedOn w:val="1"/>
    <w:next w:val="1"/>
    <w:link w:val="230"/>
    <w:qFormat/>
    <w:uiPriority w:val="9"/>
    <w:pPr>
      <w:keepNext/>
      <w:keepLines/>
      <w:spacing w:line="240" w:lineRule="auto"/>
      <w:ind w:firstLine="0"/>
      <w:jc w:val="center"/>
      <w:outlineLvl w:val="0"/>
    </w:pPr>
    <w:rPr>
      <w:rFonts w:eastAsia="黑体"/>
      <w:b/>
      <w:bCs/>
      <w:sz w:val="36"/>
      <w:szCs w:val="44"/>
    </w:rPr>
  </w:style>
  <w:style w:type="paragraph" w:styleId="4">
    <w:name w:val="heading 2"/>
    <w:basedOn w:val="1"/>
    <w:next w:val="1"/>
    <w:link w:val="233"/>
    <w:unhideWhenUsed/>
    <w:qFormat/>
    <w:uiPriority w:val="9"/>
    <w:pPr>
      <w:keepNext/>
      <w:keepLines/>
      <w:spacing w:line="240" w:lineRule="auto"/>
      <w:ind w:firstLine="0"/>
      <w:outlineLvl w:val="1"/>
    </w:pPr>
    <w:rPr>
      <w:rFonts w:asciiTheme="majorHAnsi" w:hAnsiTheme="majorHAnsi" w:cstheme="majorBidi"/>
      <w:b/>
      <w:bCs/>
      <w:sz w:val="32"/>
      <w:szCs w:val="32"/>
    </w:rPr>
  </w:style>
  <w:style w:type="paragraph" w:styleId="5">
    <w:name w:val="heading 3"/>
    <w:basedOn w:val="1"/>
    <w:next w:val="1"/>
    <w:link w:val="234"/>
    <w:unhideWhenUsed/>
    <w:qFormat/>
    <w:uiPriority w:val="9"/>
    <w:pPr>
      <w:keepNext/>
      <w:keepLines/>
      <w:spacing w:line="240" w:lineRule="auto"/>
      <w:ind w:firstLine="0"/>
      <w:outlineLvl w:val="2"/>
    </w:pPr>
    <w:rPr>
      <w:bCs/>
      <w:sz w:val="32"/>
      <w:szCs w:val="32"/>
    </w:rPr>
  </w:style>
  <w:style w:type="paragraph" w:styleId="6">
    <w:name w:val="heading 4"/>
    <w:basedOn w:val="1"/>
    <w:next w:val="1"/>
    <w:link w:val="235"/>
    <w:unhideWhenUsed/>
    <w:qFormat/>
    <w:uiPriority w:val="9"/>
    <w:pPr>
      <w:keepNext/>
      <w:keepLines/>
      <w:spacing w:before="120"/>
      <w:ind w:firstLine="0"/>
      <w:outlineLvl w:val="3"/>
    </w:pPr>
    <w:rPr>
      <w:rFonts w:asciiTheme="majorHAnsi" w:hAnsiTheme="majorHAnsi" w:cstheme="majorBidi"/>
      <w:b/>
      <w:bCs/>
      <w:sz w:val="28"/>
      <w:szCs w:val="28"/>
    </w:rPr>
  </w:style>
  <w:style w:type="paragraph" w:styleId="7">
    <w:name w:val="heading 5"/>
    <w:basedOn w:val="1"/>
    <w:next w:val="1"/>
    <w:link w:val="85"/>
    <w:unhideWhenUsed/>
    <w:qFormat/>
    <w:uiPriority w:val="9"/>
    <w:pPr>
      <w:keepNext/>
      <w:keepLines/>
      <w:spacing w:before="320" w:after="200"/>
      <w:outlineLvl w:val="4"/>
    </w:pPr>
    <w:rPr>
      <w:rFonts w:eastAsia="Arial"/>
      <w:b/>
      <w:bCs/>
      <w:szCs w:val="24"/>
    </w:rPr>
  </w:style>
  <w:style w:type="paragraph" w:styleId="8">
    <w:name w:val="heading 6"/>
    <w:basedOn w:val="1"/>
    <w:next w:val="1"/>
    <w:link w:val="86"/>
    <w:unhideWhenUsed/>
    <w:qFormat/>
    <w:uiPriority w:val="9"/>
    <w:pPr>
      <w:keepNext/>
      <w:keepLines/>
      <w:spacing w:before="320" w:after="200"/>
      <w:outlineLvl w:val="5"/>
    </w:pPr>
    <w:rPr>
      <w:rFonts w:eastAsia="Arial"/>
      <w:b/>
      <w:bCs/>
      <w:sz w:val="22"/>
      <w:szCs w:val="22"/>
    </w:rPr>
  </w:style>
  <w:style w:type="paragraph" w:styleId="9">
    <w:name w:val="heading 7"/>
    <w:basedOn w:val="1"/>
    <w:next w:val="1"/>
    <w:link w:val="87"/>
    <w:unhideWhenUsed/>
    <w:qFormat/>
    <w:uiPriority w:val="9"/>
    <w:pPr>
      <w:keepNext/>
      <w:keepLines/>
      <w:spacing w:before="320" w:after="200"/>
      <w:outlineLvl w:val="6"/>
    </w:pPr>
    <w:rPr>
      <w:rFonts w:eastAsia="Arial"/>
      <w:b/>
      <w:bCs/>
      <w:i/>
      <w:iCs/>
      <w:sz w:val="22"/>
      <w:szCs w:val="22"/>
    </w:rPr>
  </w:style>
  <w:style w:type="paragraph" w:styleId="10">
    <w:name w:val="heading 8"/>
    <w:basedOn w:val="1"/>
    <w:next w:val="1"/>
    <w:link w:val="88"/>
    <w:unhideWhenUsed/>
    <w:qFormat/>
    <w:uiPriority w:val="9"/>
    <w:pPr>
      <w:keepNext/>
      <w:keepLines/>
      <w:spacing w:before="320" w:after="200"/>
      <w:outlineLvl w:val="7"/>
    </w:pPr>
    <w:rPr>
      <w:rFonts w:eastAsia="Arial"/>
      <w:i/>
      <w:iCs/>
      <w:sz w:val="22"/>
      <w:szCs w:val="22"/>
    </w:rPr>
  </w:style>
  <w:style w:type="paragraph" w:styleId="11">
    <w:name w:val="heading 9"/>
    <w:basedOn w:val="1"/>
    <w:next w:val="1"/>
    <w:link w:val="89"/>
    <w:unhideWhenUsed/>
    <w:qFormat/>
    <w:uiPriority w:val="9"/>
    <w:pPr>
      <w:keepNext/>
      <w:keepLines/>
      <w:spacing w:before="320" w:after="200"/>
      <w:outlineLvl w:val="8"/>
    </w:pPr>
    <w:rPr>
      <w:rFonts w:eastAsia="Arial"/>
      <w:i/>
      <w:iCs/>
      <w:sz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1"/>
    <w:qFormat/>
    <w:uiPriority w:val="0"/>
    <w:pPr>
      <w:widowControl/>
      <w:spacing w:line="400" w:lineRule="atLeast"/>
      <w:ind w:firstLine="482"/>
    </w:pPr>
    <w:rPr>
      <w:rFonts w:ascii="Times New Roman" w:hAnsi="Times New Roman" w:eastAsia="宋体" w:cs="Times New Roman"/>
      <w:sz w:val="24"/>
      <w:szCs w:val="24"/>
    </w:r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annotation text"/>
    <w:basedOn w:val="1"/>
    <w:link w:val="255"/>
    <w:qFormat/>
    <w:uiPriority w:val="0"/>
    <w:pPr>
      <w:widowControl w:val="0"/>
      <w:spacing w:line="240" w:lineRule="auto"/>
      <w:ind w:firstLine="0"/>
    </w:pPr>
    <w:rPr>
      <w:rFonts w:ascii="Times New Roman" w:hAnsi="Times New Roman" w:cs="Times New Roman"/>
      <w:color w:val="auto"/>
      <w:sz w:val="21"/>
      <w:szCs w:val="20"/>
      <w:lang w:val="zh-CN" w:eastAsia="zh-CN"/>
    </w:rPr>
  </w:style>
  <w:style w:type="paragraph" w:styleId="15">
    <w:name w:val="Body Text"/>
    <w:basedOn w:val="1"/>
    <w:link w:val="232"/>
    <w:qFormat/>
    <w:uiPriority w:val="99"/>
    <w:pPr>
      <w:spacing w:line="240" w:lineRule="auto"/>
      <w:ind w:firstLine="0"/>
    </w:pPr>
    <w:rPr>
      <w:rFonts w:eastAsia="Arial"/>
      <w:sz w:val="21"/>
    </w:rPr>
  </w:style>
  <w:style w:type="paragraph" w:styleId="16">
    <w:name w:val="Body Text Indent"/>
    <w:basedOn w:val="1"/>
    <w:link w:val="238"/>
    <w:unhideWhenUsed/>
    <w:qFormat/>
    <w:uiPriority w:val="99"/>
    <w:pPr>
      <w:spacing w:after="120"/>
      <w:ind w:left="420"/>
    </w:pPr>
  </w:style>
  <w:style w:type="paragraph" w:styleId="17">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8">
    <w:name w:val="toc 5"/>
    <w:basedOn w:val="1"/>
    <w:next w:val="1"/>
    <w:unhideWhenUsed/>
    <w:qFormat/>
    <w:uiPriority w:val="39"/>
    <w:pPr>
      <w:spacing w:after="57"/>
      <w:ind w:left="1134" w:firstLine="0"/>
    </w:pPr>
  </w:style>
  <w:style w:type="paragraph" w:styleId="19">
    <w:name w:val="toc 3"/>
    <w:basedOn w:val="1"/>
    <w:next w:val="1"/>
    <w:unhideWhenUsed/>
    <w:qFormat/>
    <w:uiPriority w:val="39"/>
    <w:pPr>
      <w:ind w:left="840"/>
    </w:pPr>
  </w:style>
  <w:style w:type="paragraph" w:styleId="20">
    <w:name w:val="Plain Text"/>
    <w:basedOn w:val="1"/>
    <w:link w:val="239"/>
    <w:qFormat/>
    <w:uiPriority w:val="0"/>
    <w:pPr>
      <w:widowControl w:val="0"/>
      <w:spacing w:line="240" w:lineRule="auto"/>
      <w:ind w:firstLine="0"/>
      <w:jc w:val="both"/>
    </w:pPr>
    <w:rPr>
      <w:rFonts w:ascii="宋体" w:hAnsi="Courier New" w:cs="Courier New"/>
      <w:color w:val="161616"/>
      <w:sz w:val="21"/>
      <w:lang w:eastAsia="zh-CN"/>
    </w:rPr>
  </w:style>
  <w:style w:type="paragraph" w:styleId="21">
    <w:name w:val="toc 8"/>
    <w:basedOn w:val="1"/>
    <w:next w:val="1"/>
    <w:unhideWhenUsed/>
    <w:qFormat/>
    <w:uiPriority w:val="39"/>
    <w:pPr>
      <w:spacing w:after="57"/>
      <w:ind w:left="1984" w:firstLine="0"/>
    </w:pPr>
  </w:style>
  <w:style w:type="paragraph" w:styleId="22">
    <w:name w:val="Body Text Indent 2"/>
    <w:basedOn w:val="1"/>
    <w:link w:val="257"/>
    <w:qFormat/>
    <w:uiPriority w:val="0"/>
    <w:pPr>
      <w:widowControl w:val="0"/>
      <w:spacing w:after="120" w:line="480" w:lineRule="auto"/>
      <w:ind w:left="420" w:firstLine="0"/>
      <w:jc w:val="both"/>
    </w:pPr>
    <w:rPr>
      <w:rFonts w:ascii="Times New Roman" w:hAnsi="Times New Roman" w:cs="Times New Roman"/>
      <w:color w:val="auto"/>
      <w:sz w:val="21"/>
      <w:szCs w:val="20"/>
      <w:lang w:val="zh-CN" w:eastAsia="zh-CN"/>
    </w:rPr>
  </w:style>
  <w:style w:type="paragraph" w:styleId="23">
    <w:name w:val="endnote text"/>
    <w:basedOn w:val="1"/>
    <w:link w:val="225"/>
    <w:semiHidden/>
    <w:unhideWhenUsed/>
    <w:qFormat/>
    <w:uiPriority w:val="99"/>
    <w:pPr>
      <w:spacing w:line="240" w:lineRule="auto"/>
    </w:pPr>
    <w:rPr>
      <w:sz w:val="20"/>
    </w:rPr>
  </w:style>
  <w:style w:type="paragraph" w:styleId="24">
    <w:name w:val="Balloon Text"/>
    <w:basedOn w:val="1"/>
    <w:link w:val="243"/>
    <w:unhideWhenUsed/>
    <w:qFormat/>
    <w:uiPriority w:val="0"/>
    <w:pPr>
      <w:spacing w:line="240" w:lineRule="auto"/>
    </w:pPr>
    <w:rPr>
      <w:sz w:val="18"/>
      <w:szCs w:val="18"/>
    </w:rPr>
  </w:style>
  <w:style w:type="paragraph" w:styleId="25">
    <w:name w:val="footer"/>
    <w:basedOn w:val="1"/>
    <w:next w:val="26"/>
    <w:link w:val="229"/>
    <w:unhideWhenUsed/>
    <w:qFormat/>
    <w:uiPriority w:val="99"/>
    <w:pPr>
      <w:tabs>
        <w:tab w:val="center" w:pos="4153"/>
        <w:tab w:val="right" w:pos="8306"/>
      </w:tabs>
    </w:pPr>
    <w:rPr>
      <w:sz w:val="18"/>
      <w:szCs w:val="18"/>
    </w:rPr>
  </w:style>
  <w:style w:type="paragraph" w:customStyle="1" w:styleId="26">
    <w:name w:val="TOC Heading1"/>
    <w:next w:val="1"/>
    <w:qFormat/>
    <w:uiPriority w:val="0"/>
    <w:rPr>
      <w:rFonts w:hint="default" w:ascii="Times New Roman" w:hAnsi="Times New Roman" w:eastAsia="宋体" w:cs="Times New Roman"/>
      <w:sz w:val="32"/>
      <w:szCs w:val="22"/>
      <w:lang w:val="en-US" w:eastAsia="zh-CN" w:bidi="ar-SA"/>
    </w:rPr>
  </w:style>
  <w:style w:type="paragraph" w:styleId="27">
    <w:name w:val="header"/>
    <w:basedOn w:val="1"/>
    <w:link w:val="228"/>
    <w:unhideWhenUsed/>
    <w:qFormat/>
    <w:uiPriority w:val="0"/>
    <w:pPr>
      <w:tabs>
        <w:tab w:val="center" w:pos="4153"/>
        <w:tab w:val="right" w:pos="8306"/>
      </w:tabs>
      <w:jc w:val="center"/>
    </w:pPr>
    <w:rPr>
      <w:sz w:val="18"/>
      <w:szCs w:val="18"/>
    </w:rPr>
  </w:style>
  <w:style w:type="paragraph" w:styleId="28">
    <w:name w:val="toc 1"/>
    <w:basedOn w:val="1"/>
    <w:next w:val="1"/>
    <w:unhideWhenUsed/>
    <w:qFormat/>
    <w:uiPriority w:val="39"/>
    <w:pPr>
      <w:tabs>
        <w:tab w:val="right" w:leader="dot" w:pos="8890"/>
      </w:tabs>
      <w:ind w:firstLine="0"/>
    </w:pPr>
  </w:style>
  <w:style w:type="paragraph" w:styleId="29">
    <w:name w:val="toc 4"/>
    <w:basedOn w:val="1"/>
    <w:next w:val="1"/>
    <w:unhideWhenUsed/>
    <w:qFormat/>
    <w:uiPriority w:val="39"/>
    <w:pPr>
      <w:spacing w:after="57"/>
      <w:ind w:left="850" w:firstLine="0"/>
    </w:pPr>
  </w:style>
  <w:style w:type="paragraph" w:styleId="30">
    <w:name w:val="Subtitle"/>
    <w:basedOn w:val="1"/>
    <w:next w:val="1"/>
    <w:link w:val="91"/>
    <w:qFormat/>
    <w:uiPriority w:val="11"/>
    <w:pPr>
      <w:spacing w:before="200" w:after="200"/>
    </w:pPr>
    <w:rPr>
      <w:szCs w:val="24"/>
    </w:rPr>
  </w:style>
  <w:style w:type="paragraph" w:styleId="31">
    <w:name w:val="footnote text"/>
    <w:basedOn w:val="1"/>
    <w:link w:val="22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firstLine="0"/>
    </w:pPr>
  </w:style>
  <w:style w:type="paragraph" w:styleId="33">
    <w:name w:val="table of figures"/>
    <w:basedOn w:val="1"/>
    <w:next w:val="1"/>
    <w:unhideWhenUsed/>
    <w:qFormat/>
    <w:uiPriority w:val="99"/>
  </w:style>
  <w:style w:type="paragraph" w:styleId="34">
    <w:name w:val="toc 2"/>
    <w:basedOn w:val="1"/>
    <w:next w:val="1"/>
    <w:unhideWhenUsed/>
    <w:qFormat/>
    <w:uiPriority w:val="39"/>
    <w:pPr>
      <w:ind w:left="420"/>
    </w:pPr>
  </w:style>
  <w:style w:type="paragraph" w:styleId="35">
    <w:name w:val="toc 9"/>
    <w:basedOn w:val="1"/>
    <w:next w:val="1"/>
    <w:unhideWhenUsed/>
    <w:qFormat/>
    <w:uiPriority w:val="39"/>
    <w:pPr>
      <w:spacing w:after="57"/>
      <w:ind w:left="2268" w:firstLine="0"/>
    </w:pPr>
  </w:style>
  <w:style w:type="paragraph" w:styleId="36">
    <w:name w:val="Body Text 2"/>
    <w:basedOn w:val="1"/>
    <w:link w:val="253"/>
    <w:semiHidden/>
    <w:unhideWhenUsed/>
    <w:qFormat/>
    <w:uiPriority w:val="99"/>
    <w:pPr>
      <w:widowControl w:val="0"/>
      <w:spacing w:after="120" w:line="480" w:lineRule="auto"/>
      <w:ind w:firstLine="0"/>
      <w:jc w:val="both"/>
    </w:pPr>
    <w:rPr>
      <w:rFonts w:asciiTheme="minorHAnsi" w:hAnsiTheme="minorHAnsi" w:eastAsiaTheme="minorEastAsia" w:cstheme="minorBidi"/>
      <w:color w:val="auto"/>
      <w:sz w:val="21"/>
      <w:lang w:eastAsia="zh-CN"/>
    </w:rPr>
  </w:style>
  <w:style w:type="paragraph" w:styleId="37">
    <w:name w:val="Normal (Web)"/>
    <w:basedOn w:val="1"/>
    <w:link w:val="245"/>
    <w:qFormat/>
    <w:uiPriority w:val="0"/>
    <w:pPr>
      <w:spacing w:before="100" w:beforeAutospacing="1" w:after="100" w:afterAutospacing="1" w:line="288" w:lineRule="auto"/>
      <w:ind w:firstLine="420"/>
    </w:pPr>
    <w:rPr>
      <w:rFonts w:ascii="宋体" w:hAnsi="宋体" w:cs="Times New Roman"/>
      <w:color w:val="auto"/>
      <w:szCs w:val="24"/>
      <w:lang w:val="zh-CN" w:eastAsia="zh-CN"/>
    </w:rPr>
  </w:style>
  <w:style w:type="paragraph" w:styleId="38">
    <w:name w:val="Title"/>
    <w:basedOn w:val="1"/>
    <w:next w:val="1"/>
    <w:link w:val="90"/>
    <w:qFormat/>
    <w:uiPriority w:val="10"/>
    <w:pPr>
      <w:spacing w:before="300" w:after="200"/>
      <w:contextualSpacing/>
    </w:pPr>
    <w:rPr>
      <w:sz w:val="48"/>
      <w:szCs w:val="48"/>
    </w:rPr>
  </w:style>
  <w:style w:type="paragraph" w:styleId="39">
    <w:name w:val="annotation subject"/>
    <w:basedOn w:val="14"/>
    <w:next w:val="14"/>
    <w:link w:val="259"/>
    <w:qFormat/>
    <w:uiPriority w:val="0"/>
    <w:rPr>
      <w:b/>
      <w:bCs/>
    </w:rPr>
  </w:style>
  <w:style w:type="paragraph" w:styleId="40">
    <w:name w:val="Body Text First Indent"/>
    <w:basedOn w:val="15"/>
    <w:link w:val="254"/>
    <w:semiHidden/>
    <w:unhideWhenUsed/>
    <w:qFormat/>
    <w:uiPriority w:val="99"/>
    <w:pPr>
      <w:widowControl w:val="0"/>
      <w:spacing w:after="120"/>
      <w:ind w:firstLine="420"/>
      <w:jc w:val="both"/>
    </w:pPr>
    <w:rPr>
      <w:rFonts w:asciiTheme="minorHAnsi" w:hAnsiTheme="minorHAnsi" w:eastAsiaTheme="minorEastAsia" w:cstheme="minorBidi"/>
      <w:color w:val="auto"/>
      <w:lang w:eastAsia="zh-CN"/>
    </w:rPr>
  </w:style>
  <w:style w:type="paragraph" w:styleId="41">
    <w:name w:val="Body Text First Indent 2"/>
    <w:basedOn w:val="16"/>
    <w:link w:val="244"/>
    <w:semiHidden/>
    <w:unhideWhenUsed/>
    <w:qFormat/>
    <w:uiPriority w:val="99"/>
    <w:pPr>
      <w:widowControl w:val="0"/>
      <w:spacing w:line="240" w:lineRule="auto"/>
      <w:ind w:firstLine="420"/>
      <w:jc w:val="both"/>
    </w:pPr>
    <w:rPr>
      <w:rFonts w:asciiTheme="minorHAnsi" w:hAnsiTheme="minorHAnsi" w:eastAsiaTheme="minorEastAsia" w:cstheme="minorBidi"/>
      <w:color w:val="auto"/>
      <w:sz w:val="21"/>
      <w:lang w:eastAsia="zh-CN"/>
    </w:rPr>
  </w:style>
  <w:style w:type="table" w:styleId="43">
    <w:name w:val="Table Grid"/>
    <w:basedOn w:val="42"/>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endnote reference"/>
    <w:basedOn w:val="44"/>
    <w:semiHidden/>
    <w:unhideWhenUsed/>
    <w:qFormat/>
    <w:uiPriority w:val="99"/>
    <w:rPr>
      <w:vertAlign w:val="superscript"/>
    </w:rPr>
  </w:style>
  <w:style w:type="character" w:styleId="46">
    <w:name w:val="FollowedHyperlink"/>
    <w:unhideWhenUsed/>
    <w:qFormat/>
    <w:uiPriority w:val="99"/>
    <w:rPr>
      <w:color w:val="800080"/>
      <w:u w:val="single"/>
    </w:rPr>
  </w:style>
  <w:style w:type="character" w:styleId="47">
    <w:name w:val="Hyperlink"/>
    <w:basedOn w:val="44"/>
    <w:unhideWhenUsed/>
    <w:qFormat/>
    <w:uiPriority w:val="99"/>
    <w:rPr>
      <w:color w:val="0563C1" w:themeColor="hyperlink"/>
      <w:u w:val="single"/>
      <w14:textFill>
        <w14:solidFill>
          <w14:schemeClr w14:val="hlink"/>
        </w14:solidFill>
      </w14:textFill>
    </w:rPr>
  </w:style>
  <w:style w:type="character" w:styleId="48">
    <w:name w:val="annotation reference"/>
    <w:qFormat/>
    <w:uiPriority w:val="0"/>
    <w:rPr>
      <w:sz w:val="21"/>
      <w:szCs w:val="21"/>
    </w:rPr>
  </w:style>
  <w:style w:type="character" w:styleId="49">
    <w:name w:val="footnote reference"/>
    <w:basedOn w:val="44"/>
    <w:unhideWhenUsed/>
    <w:qFormat/>
    <w:uiPriority w:val="99"/>
    <w:rPr>
      <w:vertAlign w:val="superscript"/>
    </w:rPr>
  </w:style>
  <w:style w:type="character" w:customStyle="1" w:styleId="50">
    <w:name w:val="Heading 5 Char"/>
    <w:basedOn w:val="44"/>
    <w:uiPriority w:val="9"/>
    <w:rPr>
      <w:rFonts w:ascii="Arial" w:hAnsi="Arial" w:eastAsia="Arial" w:cs="Arial"/>
      <w:b/>
      <w:bCs/>
      <w:sz w:val="24"/>
      <w:szCs w:val="24"/>
    </w:rPr>
  </w:style>
  <w:style w:type="character" w:customStyle="1" w:styleId="51">
    <w:name w:val="Heading 6 Char"/>
    <w:basedOn w:val="44"/>
    <w:uiPriority w:val="9"/>
    <w:rPr>
      <w:rFonts w:ascii="Arial" w:hAnsi="Arial" w:eastAsia="Arial" w:cs="Arial"/>
      <w:b/>
      <w:bCs/>
      <w:sz w:val="22"/>
      <w:szCs w:val="22"/>
    </w:rPr>
  </w:style>
  <w:style w:type="character" w:customStyle="1" w:styleId="52">
    <w:name w:val="Heading 7 Char"/>
    <w:basedOn w:val="44"/>
    <w:qFormat/>
    <w:uiPriority w:val="9"/>
    <w:rPr>
      <w:rFonts w:ascii="Arial" w:hAnsi="Arial" w:eastAsia="Arial" w:cs="Arial"/>
      <w:b/>
      <w:bCs/>
      <w:i/>
      <w:iCs/>
      <w:sz w:val="22"/>
      <w:szCs w:val="22"/>
    </w:rPr>
  </w:style>
  <w:style w:type="character" w:customStyle="1" w:styleId="53">
    <w:name w:val="Heading 8 Char"/>
    <w:basedOn w:val="44"/>
    <w:qFormat/>
    <w:uiPriority w:val="9"/>
    <w:rPr>
      <w:rFonts w:ascii="Arial" w:hAnsi="Arial" w:eastAsia="Arial" w:cs="Arial"/>
      <w:i/>
      <w:iCs/>
      <w:sz w:val="22"/>
      <w:szCs w:val="22"/>
    </w:rPr>
  </w:style>
  <w:style w:type="character" w:customStyle="1" w:styleId="54">
    <w:name w:val="Heading 9 Char"/>
    <w:basedOn w:val="44"/>
    <w:qFormat/>
    <w:uiPriority w:val="9"/>
    <w:rPr>
      <w:rFonts w:ascii="Arial" w:hAnsi="Arial" w:eastAsia="Arial" w:cs="Arial"/>
      <w:i/>
      <w:iCs/>
      <w:sz w:val="21"/>
      <w:szCs w:val="21"/>
    </w:rPr>
  </w:style>
  <w:style w:type="character" w:customStyle="1" w:styleId="55">
    <w:name w:val="Title Char"/>
    <w:basedOn w:val="44"/>
    <w:qFormat/>
    <w:uiPriority w:val="10"/>
    <w:rPr>
      <w:sz w:val="48"/>
      <w:szCs w:val="48"/>
    </w:rPr>
  </w:style>
  <w:style w:type="character" w:customStyle="1" w:styleId="56">
    <w:name w:val="Subtitle Char"/>
    <w:basedOn w:val="44"/>
    <w:uiPriority w:val="11"/>
    <w:rPr>
      <w:sz w:val="24"/>
      <w:szCs w:val="24"/>
    </w:rPr>
  </w:style>
  <w:style w:type="character" w:customStyle="1" w:styleId="57">
    <w:name w:val="Quote Char"/>
    <w:qFormat/>
    <w:uiPriority w:val="29"/>
    <w:rPr>
      <w:i/>
    </w:rPr>
  </w:style>
  <w:style w:type="character" w:customStyle="1" w:styleId="58">
    <w:name w:val="Intense Quote Char"/>
    <w:uiPriority w:val="30"/>
    <w:rPr>
      <w:i/>
    </w:rPr>
  </w:style>
  <w:style w:type="table" w:customStyle="1" w:styleId="59">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character" w:customStyle="1" w:styleId="81">
    <w:name w:val="Heading 1 Char"/>
    <w:basedOn w:val="44"/>
    <w:qFormat/>
    <w:uiPriority w:val="9"/>
    <w:rPr>
      <w:rFonts w:ascii="Arial" w:hAnsi="Arial" w:eastAsia="Arial" w:cs="Arial"/>
      <w:sz w:val="40"/>
      <w:szCs w:val="40"/>
    </w:rPr>
  </w:style>
  <w:style w:type="character" w:customStyle="1" w:styleId="82">
    <w:name w:val="Heading 2 Char"/>
    <w:basedOn w:val="44"/>
    <w:qFormat/>
    <w:uiPriority w:val="9"/>
    <w:rPr>
      <w:rFonts w:ascii="Arial" w:hAnsi="Arial" w:eastAsia="Arial" w:cs="Arial"/>
      <w:sz w:val="34"/>
    </w:rPr>
  </w:style>
  <w:style w:type="character" w:customStyle="1" w:styleId="83">
    <w:name w:val="Heading 3 Char"/>
    <w:basedOn w:val="44"/>
    <w:qFormat/>
    <w:uiPriority w:val="9"/>
    <w:rPr>
      <w:rFonts w:ascii="Arial" w:hAnsi="Arial" w:eastAsia="Arial" w:cs="Arial"/>
      <w:sz w:val="30"/>
      <w:szCs w:val="30"/>
    </w:rPr>
  </w:style>
  <w:style w:type="character" w:customStyle="1" w:styleId="84">
    <w:name w:val="Heading 4 Char"/>
    <w:basedOn w:val="44"/>
    <w:qFormat/>
    <w:uiPriority w:val="9"/>
    <w:rPr>
      <w:rFonts w:ascii="Arial" w:hAnsi="Arial" w:eastAsia="Arial" w:cs="Arial"/>
      <w:b/>
      <w:bCs/>
      <w:sz w:val="26"/>
      <w:szCs w:val="26"/>
    </w:rPr>
  </w:style>
  <w:style w:type="character" w:customStyle="1" w:styleId="85">
    <w:name w:val="标题 5 字符"/>
    <w:basedOn w:val="44"/>
    <w:link w:val="7"/>
    <w:qFormat/>
    <w:uiPriority w:val="9"/>
    <w:rPr>
      <w:rFonts w:ascii="Arial" w:hAnsi="Arial" w:eastAsia="Arial" w:cs="Arial"/>
      <w:b/>
      <w:bCs/>
      <w:sz w:val="24"/>
      <w:szCs w:val="24"/>
    </w:rPr>
  </w:style>
  <w:style w:type="character" w:customStyle="1" w:styleId="86">
    <w:name w:val="标题 6 字符"/>
    <w:basedOn w:val="44"/>
    <w:link w:val="8"/>
    <w:qFormat/>
    <w:uiPriority w:val="9"/>
    <w:rPr>
      <w:rFonts w:ascii="Arial" w:hAnsi="Arial" w:eastAsia="Arial" w:cs="Arial"/>
      <w:b/>
      <w:bCs/>
      <w:sz w:val="22"/>
      <w:szCs w:val="22"/>
    </w:rPr>
  </w:style>
  <w:style w:type="character" w:customStyle="1" w:styleId="87">
    <w:name w:val="标题 7 字符"/>
    <w:basedOn w:val="44"/>
    <w:link w:val="9"/>
    <w:qFormat/>
    <w:uiPriority w:val="9"/>
    <w:rPr>
      <w:rFonts w:ascii="Arial" w:hAnsi="Arial" w:eastAsia="Arial" w:cs="Arial"/>
      <w:b/>
      <w:bCs/>
      <w:i/>
      <w:iCs/>
      <w:sz w:val="22"/>
      <w:szCs w:val="22"/>
    </w:rPr>
  </w:style>
  <w:style w:type="character" w:customStyle="1" w:styleId="88">
    <w:name w:val="标题 8 字符"/>
    <w:basedOn w:val="44"/>
    <w:link w:val="10"/>
    <w:qFormat/>
    <w:uiPriority w:val="9"/>
    <w:rPr>
      <w:rFonts w:ascii="Arial" w:hAnsi="Arial" w:eastAsia="Arial" w:cs="Arial"/>
      <w:i/>
      <w:iCs/>
      <w:sz w:val="22"/>
      <w:szCs w:val="22"/>
    </w:rPr>
  </w:style>
  <w:style w:type="character" w:customStyle="1" w:styleId="89">
    <w:name w:val="标题 9 字符"/>
    <w:basedOn w:val="44"/>
    <w:link w:val="11"/>
    <w:qFormat/>
    <w:uiPriority w:val="9"/>
    <w:rPr>
      <w:rFonts w:ascii="Arial" w:hAnsi="Arial" w:eastAsia="Arial" w:cs="Arial"/>
      <w:i/>
      <w:iCs/>
      <w:sz w:val="21"/>
      <w:szCs w:val="21"/>
    </w:rPr>
  </w:style>
  <w:style w:type="character" w:customStyle="1" w:styleId="90">
    <w:name w:val="标题 字符"/>
    <w:basedOn w:val="44"/>
    <w:link w:val="38"/>
    <w:qFormat/>
    <w:uiPriority w:val="10"/>
    <w:rPr>
      <w:sz w:val="48"/>
      <w:szCs w:val="48"/>
    </w:rPr>
  </w:style>
  <w:style w:type="character" w:customStyle="1" w:styleId="91">
    <w:name w:val="副标题 字符"/>
    <w:basedOn w:val="44"/>
    <w:link w:val="30"/>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Header Char"/>
    <w:basedOn w:val="44"/>
    <w:qFormat/>
    <w:uiPriority w:val="99"/>
  </w:style>
  <w:style w:type="character" w:customStyle="1" w:styleId="97">
    <w:name w:val="Footer Char"/>
    <w:basedOn w:val="44"/>
    <w:qFormat/>
    <w:uiPriority w:val="99"/>
  </w:style>
  <w:style w:type="character" w:customStyle="1" w:styleId="98">
    <w:name w:val="Caption Char"/>
    <w:qFormat/>
    <w:uiPriority w:val="99"/>
  </w:style>
  <w:style w:type="table" w:customStyle="1" w:styleId="99">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0">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4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7">
    <w:name w:val="Grid Table 1 Light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8">
    <w:name w:val="Grid Table 1 Light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9">
    <w:name w:val="Grid Table 1 Light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0">
    <w:name w:val="Grid Table 1 Light - Accent 5"/>
    <w:basedOn w:val="4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11">
    <w:name w:val="Grid Table 1 Light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2">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4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4">
    <w:name w:val="Grid Table 2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2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2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2 - Accent 5"/>
    <w:basedOn w:val="4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8">
    <w:name w:val="Grid Table 2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4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21">
    <w:name w:val="Grid Table 3 - Accent 2"/>
    <w:basedOn w:val="4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3 - Accent 3"/>
    <w:basedOn w:val="4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3 - Accent 4"/>
    <w:basedOn w:val="4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3 - Accent 5"/>
    <w:basedOn w:val="4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5">
    <w:name w:val="Grid Table 3 - Accent 6"/>
    <w:basedOn w:val="4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4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8">
    <w:name w:val="Grid Table 4 - Accent 2"/>
    <w:basedOn w:val="4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9">
    <w:name w:val="Grid Table 4 - Accent 3"/>
    <w:basedOn w:val="4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0">
    <w:name w:val="Grid Table 4 - Accent 4"/>
    <w:basedOn w:val="4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1">
    <w:name w:val="Grid Table 4 - Accent 5"/>
    <w:basedOn w:val="4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32">
    <w:name w:val="Grid Table 4 - Accent 6"/>
    <w:basedOn w:val="4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3">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5">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6">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7">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8">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9">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0">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basedOn w:val="4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basedOn w:val="4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4">
    <w:name w:val="Grid Table 6 Colorful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basedOn w:val="4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6">
    <w:name w:val="Grid Table 6 Colorful - Accent 6"/>
    <w:basedOn w:val="4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7">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basedOn w:val="4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basedOn w:val="4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basedOn w:val="4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1">
    <w:name w:val="Grid Table 7 Colorful - Accent 4"/>
    <w:basedOn w:val="4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basedOn w:val="4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53">
    <w:name w:val="Grid Table 7 Colorful - Accent 6"/>
    <w:basedOn w:val="4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4">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42"/>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6">
    <w:name w:val="List Table 1 Light - Accent 2"/>
    <w:basedOn w:val="4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7">
    <w:name w:val="List Table 1 Light - Accent 3"/>
    <w:basedOn w:val="4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8">
    <w:name w:val="List Table 1 Light - Accent 4"/>
    <w:basedOn w:val="4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9">
    <w:name w:val="List Table 1 Light - Accent 5"/>
    <w:basedOn w:val="42"/>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60">
    <w:name w:val="List Table 1 Light - Accent 6"/>
    <w:basedOn w:val="4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1">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4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3">
    <w:name w:val="List Table 2 - Accent 2"/>
    <w:basedOn w:val="4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4">
    <w:name w:val="List Table 2 - Accent 3"/>
    <w:basedOn w:val="4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5">
    <w:name w:val="List Table 2 - Accent 4"/>
    <w:basedOn w:val="4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6">
    <w:name w:val="List Table 2 - Accent 5"/>
    <w:basedOn w:val="4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7">
    <w:name w:val="List Table 2 - Accent 6"/>
    <w:basedOn w:val="4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8">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4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70">
    <w:name w:val="List Table 3 - Accent 2"/>
    <w:basedOn w:val="4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1">
    <w:name w:val="List Table 3 - Accent 3"/>
    <w:basedOn w:val="4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2">
    <w:name w:val="List Table 3 - Accent 4"/>
    <w:basedOn w:val="4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3">
    <w:name w:val="List Table 3 - Accent 5"/>
    <w:basedOn w:val="4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74">
    <w:name w:val="List Table 3 - Accent 6"/>
    <w:basedOn w:val="4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5">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4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7">
    <w:name w:val="List Table 4 - Accent 2"/>
    <w:basedOn w:val="4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8">
    <w:name w:val="List Table 4 - Accent 3"/>
    <w:basedOn w:val="4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9">
    <w:name w:val="List Table 4 - Accent 4"/>
    <w:basedOn w:val="4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0">
    <w:name w:val="List Table 4 - Accent 5"/>
    <w:basedOn w:val="4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81">
    <w:name w:val="List Table 4 - Accent 6"/>
    <w:basedOn w:val="4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2">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4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84">
    <w:name w:val="List Table 5 Dark - Accent 2"/>
    <w:basedOn w:val="4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5">
    <w:name w:val="List Table 5 Dark - Accent 3"/>
    <w:basedOn w:val="4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6">
    <w:name w:val="List Table 5 Dark - Accent 4"/>
    <w:basedOn w:val="4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7">
    <w:name w:val="List Table 5 Dark - Accent 5"/>
    <w:basedOn w:val="4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8">
    <w:name w:val="List Table 5 Dark - Accent 6"/>
    <w:basedOn w:val="4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9">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basedOn w:val="42"/>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1">
    <w:name w:val="List Table 6 Colorful - Accent 2"/>
    <w:basedOn w:val="4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4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42"/>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42"/>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42"/>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6">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basedOn w:val="42"/>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8">
    <w:name w:val="List Table 7 Colorful - Accent 2"/>
    <w:basedOn w:val="42"/>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42"/>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42"/>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42"/>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42"/>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42"/>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5">
    <w:name w:val="Lined - Accent 2"/>
    <w:basedOn w:val="4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Lined - Accent 3"/>
    <w:basedOn w:val="4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Lined - Accent 4"/>
    <w:basedOn w:val="4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Lined - Accent 5"/>
    <w:basedOn w:val="42"/>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9">
    <w:name w:val="Lined - Accent 6"/>
    <w:basedOn w:val="4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4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12">
    <w:name w:val="Bordered &amp; Lined - Accent 2"/>
    <w:basedOn w:val="4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Bordered &amp; Lined - Accent 3"/>
    <w:basedOn w:val="4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Bordered &amp; Lined - Accent 4"/>
    <w:basedOn w:val="4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Bordered &amp; Lined - Accent 5"/>
    <w:basedOn w:val="4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6">
    <w:name w:val="Bordered &amp; Lined - Accent 6"/>
    <w:basedOn w:val="4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w:basedOn w:val="4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4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9">
    <w:name w:val="Bordered - Accent 2"/>
    <w:basedOn w:val="4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0">
    <w:name w:val="Bordered - Accent 3"/>
    <w:basedOn w:val="4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1">
    <w:name w:val="Bordered - Accent 4"/>
    <w:basedOn w:val="4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2">
    <w:name w:val="Bordered - Accent 5"/>
    <w:basedOn w:val="4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23">
    <w:name w:val="Bordered - Accent 6"/>
    <w:basedOn w:val="4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4">
    <w:name w:val="脚注文本 字符"/>
    <w:link w:val="31"/>
    <w:qFormat/>
    <w:uiPriority w:val="99"/>
    <w:rPr>
      <w:sz w:val="18"/>
    </w:rPr>
  </w:style>
  <w:style w:type="character" w:customStyle="1" w:styleId="225">
    <w:name w:val="尾注文本 字符"/>
    <w:link w:val="23"/>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列出段落1"/>
    <w:basedOn w:val="1"/>
    <w:qFormat/>
    <w:uiPriority w:val="0"/>
    <w:pPr>
      <w:widowControl w:val="0"/>
      <w:jc w:val="both"/>
    </w:pPr>
    <w:rPr>
      <w:rFonts w:ascii="Calibri" w:hAnsi="Calibri" w:eastAsiaTheme="minorEastAsia"/>
      <w:color w:val="auto"/>
      <w:sz w:val="21"/>
      <w:lang w:eastAsia="zh-CN"/>
    </w:rPr>
  </w:style>
  <w:style w:type="character" w:customStyle="1" w:styleId="228">
    <w:name w:val="页眉 字符"/>
    <w:basedOn w:val="44"/>
    <w:link w:val="27"/>
    <w:qFormat/>
    <w:uiPriority w:val="0"/>
    <w:rPr>
      <w:sz w:val="18"/>
      <w:szCs w:val="18"/>
    </w:rPr>
  </w:style>
  <w:style w:type="character" w:customStyle="1" w:styleId="229">
    <w:name w:val="页脚 字符"/>
    <w:basedOn w:val="44"/>
    <w:link w:val="25"/>
    <w:qFormat/>
    <w:uiPriority w:val="99"/>
    <w:rPr>
      <w:sz w:val="18"/>
      <w:szCs w:val="18"/>
    </w:rPr>
  </w:style>
  <w:style w:type="character" w:customStyle="1" w:styleId="230">
    <w:name w:val="标题 1 字符"/>
    <w:basedOn w:val="44"/>
    <w:link w:val="3"/>
    <w:qFormat/>
    <w:uiPriority w:val="9"/>
    <w:rPr>
      <w:rFonts w:ascii="Arial" w:hAnsi="Arial" w:eastAsia="黑体" w:cs="Arial"/>
      <w:b/>
      <w:bCs/>
      <w:color w:val="000000"/>
      <w:sz w:val="36"/>
      <w:szCs w:val="44"/>
      <w:lang w:eastAsia="en-US"/>
    </w:rPr>
  </w:style>
  <w:style w:type="paragraph" w:styleId="231">
    <w:name w:val="List Paragraph"/>
    <w:basedOn w:val="1"/>
    <w:qFormat/>
    <w:uiPriority w:val="0"/>
    <w:pPr>
      <w:ind w:firstLine="420"/>
    </w:pPr>
  </w:style>
  <w:style w:type="character" w:customStyle="1" w:styleId="232">
    <w:name w:val="正文文本 字符"/>
    <w:basedOn w:val="44"/>
    <w:link w:val="15"/>
    <w:qFormat/>
    <w:uiPriority w:val="99"/>
    <w:rPr>
      <w:rFonts w:ascii="Arial" w:hAnsi="Arial" w:eastAsia="Arial" w:cs="Arial"/>
      <w:color w:val="000000"/>
      <w:szCs w:val="21"/>
      <w:lang w:eastAsia="en-US"/>
    </w:rPr>
  </w:style>
  <w:style w:type="character" w:customStyle="1" w:styleId="233">
    <w:name w:val="标题 2 字符"/>
    <w:basedOn w:val="44"/>
    <w:link w:val="4"/>
    <w:qFormat/>
    <w:uiPriority w:val="9"/>
    <w:rPr>
      <w:rFonts w:eastAsia="宋体" w:asciiTheme="majorHAnsi" w:hAnsiTheme="majorHAnsi" w:cstheme="majorBidi"/>
      <w:b/>
      <w:bCs/>
      <w:color w:val="000000"/>
      <w:sz w:val="32"/>
      <w:szCs w:val="32"/>
      <w:lang w:eastAsia="en-US"/>
    </w:rPr>
  </w:style>
  <w:style w:type="character" w:customStyle="1" w:styleId="234">
    <w:name w:val="标题 3 字符"/>
    <w:basedOn w:val="44"/>
    <w:link w:val="5"/>
    <w:qFormat/>
    <w:uiPriority w:val="9"/>
    <w:rPr>
      <w:rFonts w:ascii="Arial" w:hAnsi="Arial" w:eastAsia="宋体" w:cs="Arial"/>
      <w:bCs/>
      <w:color w:val="000000"/>
      <w:sz w:val="32"/>
      <w:szCs w:val="32"/>
      <w:lang w:eastAsia="en-US"/>
    </w:rPr>
  </w:style>
  <w:style w:type="character" w:customStyle="1" w:styleId="235">
    <w:name w:val="标题 4 字符"/>
    <w:basedOn w:val="44"/>
    <w:link w:val="6"/>
    <w:qFormat/>
    <w:uiPriority w:val="9"/>
    <w:rPr>
      <w:rFonts w:eastAsia="宋体" w:asciiTheme="majorHAnsi" w:hAnsiTheme="majorHAnsi" w:cstheme="majorBidi"/>
      <w:b/>
      <w:bCs/>
      <w:color w:val="000000"/>
      <w:sz w:val="28"/>
      <w:szCs w:val="28"/>
      <w:lang w:eastAsia="en-US"/>
    </w:rPr>
  </w:style>
  <w:style w:type="table" w:customStyle="1" w:styleId="236">
    <w:name w:val="Table Normal"/>
    <w:semiHidden/>
    <w:unhideWhenUsed/>
    <w:qFormat/>
    <w:uiPriority w:val="0"/>
    <w:tblPr>
      <w:tblCellMar>
        <w:top w:w="0" w:type="dxa"/>
        <w:left w:w="0" w:type="dxa"/>
        <w:bottom w:w="0" w:type="dxa"/>
        <w:right w:w="0" w:type="dxa"/>
      </w:tblCellMar>
    </w:tblPr>
  </w:style>
  <w:style w:type="paragraph" w:customStyle="1" w:styleId="237">
    <w:name w:val="Table Text"/>
    <w:basedOn w:val="1"/>
    <w:semiHidden/>
    <w:qFormat/>
    <w:uiPriority w:val="0"/>
    <w:pPr>
      <w:spacing w:line="240" w:lineRule="auto"/>
      <w:ind w:firstLine="0"/>
    </w:pPr>
    <w:rPr>
      <w:rFonts w:ascii="宋体" w:hAnsi="宋体" w:cs="宋体"/>
      <w:szCs w:val="24"/>
    </w:rPr>
  </w:style>
  <w:style w:type="character" w:customStyle="1" w:styleId="238">
    <w:name w:val="正文文本缩进 字符"/>
    <w:basedOn w:val="44"/>
    <w:link w:val="16"/>
    <w:qFormat/>
    <w:uiPriority w:val="99"/>
    <w:rPr>
      <w:rFonts w:ascii="Arial" w:hAnsi="Arial" w:eastAsia="宋体" w:cs="Arial"/>
      <w:color w:val="000000"/>
      <w:sz w:val="24"/>
      <w:szCs w:val="21"/>
      <w:lang w:eastAsia="en-US"/>
    </w:rPr>
  </w:style>
  <w:style w:type="character" w:customStyle="1" w:styleId="239">
    <w:name w:val="纯文本 字符"/>
    <w:basedOn w:val="44"/>
    <w:link w:val="20"/>
    <w:qFormat/>
    <w:uiPriority w:val="0"/>
    <w:rPr>
      <w:rFonts w:ascii="宋体" w:hAnsi="Courier New" w:eastAsia="宋体" w:cs="Courier New"/>
      <w:color w:val="161616"/>
      <w:szCs w:val="21"/>
    </w:rPr>
  </w:style>
  <w:style w:type="paragraph" w:customStyle="1" w:styleId="240">
    <w:name w:val="TOC 标题11"/>
    <w:basedOn w:val="3"/>
    <w:next w:val="1"/>
    <w:unhideWhenUsed/>
    <w:qFormat/>
    <w:uiPriority w:val="39"/>
    <w:pPr>
      <w:spacing w:before="240" w:line="259" w:lineRule="auto"/>
      <w:jc w:val="left"/>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241">
    <w:name w:val="No Spacing"/>
    <w:qFormat/>
    <w:uiPriority w:val="1"/>
    <w:pPr>
      <w:ind w:firstLine="200"/>
    </w:pPr>
    <w:rPr>
      <w:rFonts w:hint="default" w:ascii="Arial" w:hAnsi="Arial" w:eastAsia="宋体" w:cs="Arial"/>
      <w:color w:val="000000"/>
      <w:sz w:val="24"/>
      <w:szCs w:val="21"/>
      <w:lang w:val="en-US" w:eastAsia="en-US" w:bidi="ar-SA"/>
    </w:rPr>
  </w:style>
  <w:style w:type="character" w:customStyle="1" w:styleId="242">
    <w:name w:val="未处理的提及1"/>
    <w:basedOn w:val="44"/>
    <w:semiHidden/>
    <w:unhideWhenUsed/>
    <w:qFormat/>
    <w:uiPriority w:val="99"/>
    <w:rPr>
      <w:color w:val="605E5C"/>
      <w:shd w:val="clear" w:color="auto" w:fill="E1DFDD"/>
    </w:rPr>
  </w:style>
  <w:style w:type="character" w:customStyle="1" w:styleId="243">
    <w:name w:val="批注框文本 字符"/>
    <w:basedOn w:val="44"/>
    <w:link w:val="24"/>
    <w:qFormat/>
    <w:uiPriority w:val="0"/>
    <w:rPr>
      <w:rFonts w:ascii="Arial" w:hAnsi="Arial" w:eastAsia="宋体" w:cs="Arial"/>
      <w:color w:val="000000"/>
      <w:sz w:val="18"/>
      <w:szCs w:val="18"/>
      <w:lang w:eastAsia="en-US"/>
    </w:rPr>
  </w:style>
  <w:style w:type="character" w:customStyle="1" w:styleId="244">
    <w:name w:val="正文文本首行缩进 2 字符"/>
    <w:basedOn w:val="238"/>
    <w:link w:val="41"/>
    <w:qFormat/>
    <w:uiPriority w:val="99"/>
    <w:rPr>
      <w:rFonts w:ascii="Arial" w:hAnsi="Arial" w:eastAsia="宋体" w:cs="Arial"/>
      <w:color w:val="000000"/>
      <w:sz w:val="21"/>
      <w:szCs w:val="21"/>
      <w:lang w:eastAsia="en-US"/>
    </w:rPr>
  </w:style>
  <w:style w:type="character" w:customStyle="1" w:styleId="245">
    <w:name w:val="普通(网站) 字符"/>
    <w:link w:val="37"/>
    <w:qFormat/>
    <w:uiPriority w:val="0"/>
    <w:rPr>
      <w:rFonts w:ascii="宋体" w:hAnsi="宋体" w:eastAsia="宋体" w:cs="Times New Roman"/>
      <w:sz w:val="24"/>
      <w:szCs w:val="24"/>
      <w:lang w:val="zh-CN"/>
    </w:rPr>
  </w:style>
  <w:style w:type="paragraph" w:customStyle="1" w:styleId="246">
    <w:name w:val="p0"/>
    <w:basedOn w:val="1"/>
    <w:qFormat/>
    <w:uiPriority w:val="0"/>
    <w:pPr>
      <w:ind w:firstLine="0"/>
      <w:jc w:val="both"/>
    </w:pPr>
    <w:rPr>
      <w:rFonts w:ascii="Times New Roman" w:hAnsi="Times New Roman" w:cs="Times New Roman"/>
      <w:color w:val="auto"/>
      <w:lang w:eastAsia="zh-CN"/>
    </w:rPr>
  </w:style>
  <w:style w:type="paragraph" w:customStyle="1" w:styleId="247">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248">
    <w:name w:val="列出段落12"/>
    <w:basedOn w:val="1"/>
    <w:qFormat/>
    <w:uiPriority w:val="0"/>
    <w:pPr>
      <w:widowControl w:val="0"/>
      <w:spacing w:line="240" w:lineRule="auto"/>
      <w:ind w:firstLine="420"/>
      <w:jc w:val="both"/>
    </w:pPr>
    <w:rPr>
      <w:rFonts w:ascii="Calibri" w:hAnsi="Calibri" w:cs="Times New Roman"/>
      <w:color w:val="auto"/>
      <w:sz w:val="21"/>
      <w:szCs w:val="24"/>
      <w:lang w:eastAsia="zh-CN"/>
    </w:rPr>
  </w:style>
  <w:style w:type="paragraph" w:customStyle="1" w:styleId="249">
    <w:name w:val="列出段落5"/>
    <w:basedOn w:val="1"/>
    <w:qFormat/>
    <w:uiPriority w:val="0"/>
    <w:pPr>
      <w:widowControl w:val="0"/>
      <w:spacing w:line="240" w:lineRule="auto"/>
      <w:ind w:firstLine="420"/>
      <w:jc w:val="both"/>
    </w:pPr>
    <w:rPr>
      <w:rFonts w:ascii="Calibri" w:hAnsi="Calibri" w:cs="Times New Roman"/>
      <w:color w:val="auto"/>
      <w:sz w:val="21"/>
      <w:szCs w:val="24"/>
      <w:lang w:eastAsia="zh-CN"/>
    </w:rPr>
  </w:style>
  <w:style w:type="paragraph" w:customStyle="1" w:styleId="250">
    <w:name w:val="正文1"/>
    <w:basedOn w:val="1"/>
    <w:next w:val="1"/>
    <w:qFormat/>
    <w:uiPriority w:val="0"/>
    <w:pPr>
      <w:widowControl w:val="0"/>
      <w:tabs>
        <w:tab w:val="left" w:pos="420"/>
      </w:tabs>
      <w:ind w:firstLine="420"/>
      <w:jc w:val="both"/>
    </w:pPr>
    <w:rPr>
      <w:rFonts w:ascii="宋体" w:hAnsi="宋体" w:cs="Times New Roman"/>
      <w:color w:val="auto"/>
      <w:sz w:val="21"/>
      <w:szCs w:val="24"/>
      <w:lang w:eastAsia="zh-CN"/>
    </w:rPr>
  </w:style>
  <w:style w:type="character" w:customStyle="1" w:styleId="251">
    <w:name w:val="批注框文本 Char1"/>
    <w:basedOn w:val="44"/>
    <w:semiHidden/>
    <w:qFormat/>
    <w:uiPriority w:val="99"/>
    <w:rPr>
      <w:rFonts w:asciiTheme="minorHAnsi" w:hAnsiTheme="minorHAnsi" w:eastAsiaTheme="minorEastAsia" w:cstheme="minorBidi"/>
      <w:sz w:val="18"/>
      <w:szCs w:val="18"/>
    </w:rPr>
  </w:style>
  <w:style w:type="table" w:customStyle="1" w:styleId="252">
    <w:name w:val="网格型1"/>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53">
    <w:name w:val="正文文本 2 字符"/>
    <w:basedOn w:val="44"/>
    <w:link w:val="36"/>
    <w:semiHidden/>
    <w:qFormat/>
    <w:uiPriority w:val="99"/>
    <w:rPr>
      <w:sz w:val="21"/>
      <w:szCs w:val="21"/>
    </w:rPr>
  </w:style>
  <w:style w:type="character" w:customStyle="1" w:styleId="254">
    <w:name w:val="正文文本首行缩进 字符"/>
    <w:basedOn w:val="232"/>
    <w:link w:val="40"/>
    <w:semiHidden/>
    <w:qFormat/>
    <w:uiPriority w:val="99"/>
    <w:rPr>
      <w:rFonts w:ascii="Arial" w:hAnsi="Arial" w:eastAsia="Arial" w:cs="Arial"/>
      <w:color w:val="000000"/>
      <w:sz w:val="21"/>
      <w:szCs w:val="21"/>
      <w:lang w:eastAsia="en-US"/>
    </w:rPr>
  </w:style>
  <w:style w:type="character" w:customStyle="1" w:styleId="255">
    <w:name w:val="批注文字 字符1"/>
    <w:basedOn w:val="44"/>
    <w:link w:val="14"/>
    <w:qFormat/>
    <w:uiPriority w:val="0"/>
    <w:rPr>
      <w:rFonts w:ascii="Times New Roman" w:hAnsi="Times New Roman" w:eastAsia="宋体" w:cs="Times New Roman"/>
      <w:sz w:val="21"/>
      <w:lang w:val="zh-CN" w:eastAsia="zh-CN"/>
    </w:rPr>
  </w:style>
  <w:style w:type="character" w:customStyle="1" w:styleId="256">
    <w:name w:val="批注文字 字符"/>
    <w:basedOn w:val="44"/>
    <w:semiHidden/>
    <w:qFormat/>
    <w:uiPriority w:val="99"/>
    <w:rPr>
      <w:rFonts w:asciiTheme="minorHAnsi" w:hAnsiTheme="minorHAnsi" w:eastAsiaTheme="minorEastAsia" w:cstheme="minorBidi"/>
      <w:sz w:val="21"/>
      <w:szCs w:val="21"/>
    </w:rPr>
  </w:style>
  <w:style w:type="character" w:customStyle="1" w:styleId="257">
    <w:name w:val="正文文本缩进 2 字符1"/>
    <w:basedOn w:val="44"/>
    <w:link w:val="22"/>
    <w:qFormat/>
    <w:uiPriority w:val="0"/>
    <w:rPr>
      <w:rFonts w:ascii="Times New Roman" w:hAnsi="Times New Roman" w:eastAsia="宋体" w:cs="Times New Roman"/>
      <w:sz w:val="21"/>
      <w:lang w:val="zh-CN" w:eastAsia="zh-CN"/>
    </w:rPr>
  </w:style>
  <w:style w:type="character" w:customStyle="1" w:styleId="258">
    <w:name w:val="正文文本缩进 2 字符"/>
    <w:basedOn w:val="44"/>
    <w:semiHidden/>
    <w:qFormat/>
    <w:uiPriority w:val="99"/>
    <w:rPr>
      <w:rFonts w:asciiTheme="minorHAnsi" w:hAnsiTheme="minorHAnsi" w:eastAsiaTheme="minorEastAsia" w:cstheme="minorBidi"/>
      <w:sz w:val="21"/>
      <w:szCs w:val="21"/>
    </w:rPr>
  </w:style>
  <w:style w:type="character" w:customStyle="1" w:styleId="259">
    <w:name w:val="批注主题 字符1"/>
    <w:basedOn w:val="255"/>
    <w:link w:val="39"/>
    <w:qFormat/>
    <w:uiPriority w:val="0"/>
    <w:rPr>
      <w:rFonts w:ascii="Times New Roman" w:hAnsi="Times New Roman" w:eastAsia="宋体" w:cs="Times New Roman"/>
      <w:b/>
      <w:bCs/>
      <w:sz w:val="21"/>
      <w:lang w:val="zh-CN" w:eastAsia="zh-CN"/>
    </w:rPr>
  </w:style>
  <w:style w:type="character" w:customStyle="1" w:styleId="260">
    <w:name w:val="批注主题 字符"/>
    <w:basedOn w:val="256"/>
    <w:semiHidden/>
    <w:qFormat/>
    <w:uiPriority w:val="99"/>
    <w:rPr>
      <w:rFonts w:asciiTheme="minorHAnsi" w:hAnsiTheme="minorHAnsi" w:eastAsiaTheme="minorEastAsia" w:cstheme="minorBidi"/>
      <w:b/>
      <w:bCs/>
      <w:sz w:val="21"/>
      <w:szCs w:val="21"/>
    </w:rPr>
  </w:style>
  <w:style w:type="character" w:customStyle="1" w:styleId="261">
    <w:name w:val="font71"/>
    <w:qFormat/>
    <w:uiPriority w:val="0"/>
    <w:rPr>
      <w:rFonts w:hint="eastAsia" w:ascii="宋体" w:hAnsi="宋体" w:eastAsia="宋体" w:cs="宋体"/>
      <w:color w:val="000000"/>
      <w:sz w:val="21"/>
      <w:szCs w:val="21"/>
      <w:u w:val="none"/>
    </w:rPr>
  </w:style>
  <w:style w:type="paragraph" w:customStyle="1" w:styleId="262">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63">
    <w:name w:val="首行缩进"/>
    <w:basedOn w:val="1"/>
    <w:qFormat/>
    <w:uiPriority w:val="0"/>
    <w:pPr>
      <w:widowControl w:val="0"/>
      <w:spacing w:line="240" w:lineRule="auto"/>
      <w:ind w:firstLine="480"/>
      <w:jc w:val="both"/>
    </w:pPr>
    <w:rPr>
      <w:rFonts w:ascii="Times New Roman" w:hAnsi="Times New Roman" w:cs="Times New Roman"/>
      <w:color w:val="auto"/>
      <w:sz w:val="21"/>
      <w:szCs w:val="20"/>
      <w:lang w:eastAsia="zh-CN"/>
    </w:rPr>
  </w:style>
  <w:style w:type="paragraph" w:customStyle="1" w:styleId="264">
    <w:name w:val="修订1"/>
    <w:unhideWhenUsed/>
    <w:qFormat/>
    <w:uiPriority w:val="99"/>
    <w:rPr>
      <w:rFonts w:hint="default" w:ascii="Times New Roman" w:hAnsi="Times New Roman" w:eastAsia="宋体" w:cs="Times New Roman"/>
      <w:sz w:val="21"/>
      <w:lang w:val="en-US" w:eastAsia="zh-CN" w:bidi="ar-SA"/>
    </w:rPr>
  </w:style>
  <w:style w:type="paragraph" w:customStyle="1" w:styleId="265">
    <w:name w:val="msonormal"/>
    <w:basedOn w:val="1"/>
    <w:qFormat/>
    <w:uiPriority w:val="0"/>
    <w:pPr>
      <w:spacing w:before="100" w:beforeAutospacing="1" w:after="100" w:afterAutospacing="1" w:line="240" w:lineRule="auto"/>
      <w:ind w:firstLine="0"/>
    </w:pPr>
    <w:rPr>
      <w:rFonts w:ascii="宋体" w:hAnsi="宋体" w:cs="宋体"/>
      <w:color w:val="auto"/>
      <w:szCs w:val="24"/>
      <w:lang w:eastAsia="zh-CN"/>
    </w:rPr>
  </w:style>
  <w:style w:type="paragraph" w:customStyle="1" w:styleId="266">
    <w:name w:val="xl67"/>
    <w:basedOn w:val="1"/>
    <w:qFormat/>
    <w:uiPriority w:val="0"/>
    <w:pPr>
      <w:spacing w:before="100" w:beforeAutospacing="1" w:after="100" w:afterAutospacing="1" w:line="240" w:lineRule="auto"/>
      <w:ind w:firstLine="0"/>
    </w:pPr>
    <w:rPr>
      <w:rFonts w:ascii="宋体" w:hAnsi="宋体" w:cs="宋体"/>
      <w:b/>
      <w:bCs/>
      <w:color w:val="auto"/>
      <w:szCs w:val="24"/>
      <w:lang w:eastAsia="zh-CN"/>
    </w:rPr>
  </w:style>
  <w:style w:type="paragraph" w:customStyle="1" w:styleId="267">
    <w:name w:val="xl68"/>
    <w:basedOn w:val="1"/>
    <w:qFormat/>
    <w:uiPriority w:val="0"/>
    <w:pP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268">
    <w:name w:val="xl69"/>
    <w:basedOn w:val="1"/>
    <w:qFormat/>
    <w:uiPriority w:val="0"/>
    <w:pPr>
      <w:shd w:val="clear" w:color="000000" w:fill="FFFF00"/>
      <w:spacing w:before="100" w:beforeAutospacing="1" w:after="100" w:afterAutospacing="1" w:line="240" w:lineRule="auto"/>
      <w:ind w:firstLine="0"/>
    </w:pPr>
    <w:rPr>
      <w:rFonts w:ascii="宋体" w:hAnsi="宋体" w:cs="宋体"/>
      <w:color w:val="auto"/>
      <w:szCs w:val="24"/>
      <w:lang w:eastAsia="zh-CN"/>
    </w:rPr>
  </w:style>
  <w:style w:type="paragraph" w:customStyle="1" w:styleId="269">
    <w:name w:val="xl71"/>
    <w:basedOn w:val="1"/>
    <w:qFormat/>
    <w:uiPriority w:val="0"/>
    <w:pPr>
      <w:shd w:val="clear" w:color="000000" w:fill="FFFFFF"/>
      <w:spacing w:before="100" w:beforeAutospacing="1" w:after="100" w:afterAutospacing="1" w:line="240" w:lineRule="auto"/>
      <w:ind w:firstLine="0"/>
    </w:pPr>
    <w:rPr>
      <w:rFonts w:ascii="宋体" w:hAnsi="宋体" w:cs="宋体"/>
      <w:szCs w:val="24"/>
      <w:lang w:eastAsia="zh-CN"/>
    </w:rPr>
  </w:style>
  <w:style w:type="paragraph" w:customStyle="1" w:styleId="270">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71">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72">
    <w:name w:val="xl7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73">
    <w:name w:val="xl7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74">
    <w:name w:val="xl76"/>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75">
    <w:name w:val="xl77"/>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76">
    <w:name w:val="xl78"/>
    <w:basedOn w:val="1"/>
    <w:qFormat/>
    <w:uiPriority w:val="0"/>
    <w:pPr>
      <w:shd w:val="clear" w:color="000000" w:fill="FFFF00"/>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77">
    <w:name w:val="xl79"/>
    <w:basedOn w:val="1"/>
    <w:qFormat/>
    <w:uiPriority w:val="0"/>
    <w:pPr>
      <w:pBdr>
        <w:top w:val="single" w:color="C0C0C0" w:sz="4" w:space="0"/>
        <w:left w:val="single" w:color="C0C0C0" w:sz="4" w:space="0"/>
        <w:bottom w:val="single" w:color="C0C0C0" w:sz="4" w:space="0"/>
        <w:right w:val="single" w:color="C0C0C0"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78">
    <w:name w:val="xl80"/>
    <w:basedOn w:val="1"/>
    <w:qFormat/>
    <w:uiPriority w:val="0"/>
    <w:pP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279">
    <w:name w:val="xl81"/>
    <w:basedOn w:val="1"/>
    <w:qFormat/>
    <w:uiPriority w:val="0"/>
    <w:pPr>
      <w:spacing w:before="100" w:beforeAutospacing="1" w:after="100" w:afterAutospacing="1" w:line="240" w:lineRule="auto"/>
      <w:ind w:firstLine="0"/>
      <w:jc w:val="center"/>
    </w:pPr>
    <w:rPr>
      <w:rFonts w:ascii="宋体" w:hAnsi="宋体" w:cs="宋体"/>
      <w:b/>
      <w:bCs/>
      <w:szCs w:val="24"/>
      <w:lang w:eastAsia="zh-CN"/>
    </w:rPr>
  </w:style>
  <w:style w:type="paragraph" w:customStyle="1" w:styleId="28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281">
    <w:name w:val="xl83"/>
    <w:basedOn w:val="1"/>
    <w:qFormat/>
    <w:uiPriority w:val="0"/>
    <w:pPr>
      <w:pBdr>
        <w:top w:val="single" w:color="auto" w:sz="4" w:space="0"/>
        <w:left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282">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83">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84">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85">
    <w:name w:val="xl87"/>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86">
    <w:name w:val="xl88"/>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87">
    <w:name w:val="xl89"/>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88">
    <w:name w:val="xl90"/>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89">
    <w:name w:val="xl91"/>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90">
    <w:name w:val="xl9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91">
    <w:name w:val="xl9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92">
    <w:name w:val="xl9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93">
    <w:name w:val="xl95"/>
    <w:basedOn w:val="1"/>
    <w:qFormat/>
    <w:uiPriority w:val="0"/>
    <w:pPr>
      <w:shd w:val="clear" w:color="000000" w:fill="FFFF00"/>
      <w:spacing w:before="100" w:beforeAutospacing="1" w:after="100" w:afterAutospacing="1" w:line="240" w:lineRule="auto"/>
      <w:ind w:firstLine="0"/>
      <w:jc w:val="center"/>
    </w:pPr>
    <w:rPr>
      <w:rFonts w:ascii="宋体" w:hAnsi="宋体" w:cs="宋体"/>
      <w:color w:val="auto"/>
      <w:sz w:val="20"/>
      <w:szCs w:val="20"/>
      <w:lang w:eastAsia="zh-CN"/>
    </w:rPr>
  </w:style>
  <w:style w:type="paragraph" w:customStyle="1" w:styleId="294">
    <w:name w:val="xl96"/>
    <w:basedOn w:val="1"/>
    <w:qFormat/>
    <w:uiPriority w:val="0"/>
    <w:pPr>
      <w:pBdr>
        <w:top w:val="single" w:color="C0C0C0" w:sz="4" w:space="0"/>
        <w:left w:val="single" w:color="C0C0C0" w:sz="4" w:space="0"/>
        <w:bottom w:val="single" w:color="C0C0C0" w:sz="4" w:space="0"/>
        <w:right w:val="single" w:color="C0C0C0"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95">
    <w:name w:val="xl97"/>
    <w:basedOn w:val="1"/>
    <w:qFormat/>
    <w:uiPriority w:val="0"/>
    <w:pPr>
      <w:pBdr>
        <w:top w:val="single" w:color="C0C0C0" w:sz="4" w:space="0"/>
        <w:left w:val="single" w:color="C0C0C0" w:sz="4" w:space="0"/>
        <w:bottom w:val="single" w:color="C0C0C0" w:sz="4" w:space="0"/>
        <w:right w:val="single" w:color="C0C0C0" w:sz="4" w:space="0"/>
      </w:pBdr>
      <w:shd w:val="clear" w:color="000000" w:fill="FFFF00"/>
      <w:spacing w:before="100" w:beforeAutospacing="1" w:after="100" w:afterAutospacing="1" w:line="240" w:lineRule="auto"/>
      <w:ind w:firstLine="0"/>
      <w:jc w:val="center"/>
    </w:pPr>
    <w:rPr>
      <w:rFonts w:ascii="宋体" w:hAnsi="宋体" w:cs="宋体"/>
      <w:sz w:val="20"/>
      <w:szCs w:val="20"/>
      <w:lang w:eastAsia="zh-CN"/>
    </w:rPr>
  </w:style>
  <w:style w:type="paragraph" w:customStyle="1" w:styleId="296">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297">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298">
    <w:name w:val="xl100"/>
    <w:basedOn w:val="1"/>
    <w:qFormat/>
    <w:uiPriority w:val="0"/>
    <w:pPr>
      <w:pBdr>
        <w:top w:val="single" w:color="auto" w:sz="4" w:space="0"/>
        <w:left w:val="single" w:color="auto" w:sz="4" w:space="0"/>
        <w:bottom w:val="single" w:color="auto" w:sz="4" w:space="0"/>
      </w:pBd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299">
    <w:name w:val="xl101"/>
    <w:basedOn w:val="1"/>
    <w:qFormat/>
    <w:uiPriority w:val="0"/>
    <w:pPr>
      <w:pBdr>
        <w:top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300">
    <w:name w:val="xl102"/>
    <w:basedOn w:val="1"/>
    <w:qFormat/>
    <w:uiPriority w:val="0"/>
    <w:pPr>
      <w:pBdr>
        <w:top w:val="single" w:color="auto" w:sz="4" w:space="0"/>
        <w:bottom w:val="single" w:color="auto" w:sz="4" w:space="0"/>
      </w:pBd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301">
    <w:name w:val="xl103"/>
    <w:basedOn w:val="1"/>
    <w:qFormat/>
    <w:uiPriority w:val="0"/>
    <w:pPr>
      <w:spacing w:before="100" w:beforeAutospacing="1" w:after="100" w:afterAutospacing="1" w:line="240" w:lineRule="auto"/>
      <w:ind w:firstLine="0"/>
      <w:jc w:val="center"/>
    </w:pPr>
    <w:rPr>
      <w:rFonts w:ascii="宋体" w:hAnsi="宋体" w:cs="宋体"/>
      <w:b/>
      <w:bCs/>
      <w:color w:val="auto"/>
      <w:szCs w:val="24"/>
      <w:lang w:eastAsia="zh-CN"/>
    </w:rPr>
  </w:style>
  <w:style w:type="paragraph" w:customStyle="1" w:styleId="302">
    <w:name w:val="xl104"/>
    <w:basedOn w:val="1"/>
    <w:qFormat/>
    <w:uiPriority w:val="0"/>
    <w:pPr>
      <w:spacing w:before="100" w:beforeAutospacing="1" w:after="100" w:afterAutospacing="1" w:line="240" w:lineRule="auto"/>
      <w:ind w:firstLine="0"/>
      <w:jc w:val="center"/>
    </w:pPr>
    <w:rPr>
      <w:rFonts w:ascii="宋体" w:hAnsi="宋体" w:cs="宋体"/>
      <w:b/>
      <w:bCs/>
      <w:szCs w:val="24"/>
      <w:lang w:eastAsia="zh-CN"/>
    </w:rPr>
  </w:style>
  <w:style w:type="paragraph" w:customStyle="1" w:styleId="303">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04">
    <w:name w:val="xl106"/>
    <w:basedOn w:val="1"/>
    <w:qFormat/>
    <w:uiPriority w:val="0"/>
    <w:pPr>
      <w:pBdr>
        <w:top w:val="single" w:color="auto" w:sz="4" w:space="0"/>
        <w:left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05">
    <w:name w:val="xl107"/>
    <w:basedOn w:val="1"/>
    <w:qFormat/>
    <w:uiPriority w:val="0"/>
    <w:pPr>
      <w:pBdr>
        <w:left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06">
    <w:name w:val="xl108"/>
    <w:basedOn w:val="1"/>
    <w:qFormat/>
    <w:uiPriority w:val="0"/>
    <w:pPr>
      <w:pBdr>
        <w:left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07">
    <w:name w:val="xl1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08">
    <w:name w:val="xl110"/>
    <w:basedOn w:val="1"/>
    <w:qFormat/>
    <w:uiPriority w:val="0"/>
    <w:pPr>
      <w:pBdr>
        <w:top w:val="single" w:color="auto" w:sz="4" w:space="0"/>
        <w:lef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09">
    <w:name w:val="xl111"/>
    <w:basedOn w:val="1"/>
    <w:qFormat/>
    <w:uiPriority w:val="0"/>
    <w:pPr>
      <w:pBdr>
        <w:lef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10">
    <w:name w:val="xl112"/>
    <w:basedOn w:val="1"/>
    <w:qFormat/>
    <w:uiPriority w:val="0"/>
    <w:pPr>
      <w:pBdr>
        <w:top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11">
    <w:name w:val="xl113"/>
    <w:basedOn w:val="1"/>
    <w:qFormat/>
    <w:uiPriority w:val="0"/>
    <w:pPr>
      <w:pBdr>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12">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13">
    <w:name w:val="xl115"/>
    <w:basedOn w:val="1"/>
    <w:qFormat/>
    <w:uiPriority w:val="0"/>
    <w:pPr>
      <w:pBdr>
        <w:top w:val="single" w:color="auto" w:sz="4" w:space="0"/>
        <w:left w:val="single" w:color="auto" w:sz="4" w:space="0"/>
        <w:right w:val="single" w:color="auto" w:sz="4" w:space="0"/>
      </w:pBdr>
      <w:spacing w:before="100" w:beforeAutospacing="1" w:after="100" w:afterAutospacing="1" w:line="240" w:lineRule="auto"/>
      <w:ind w:firstLine="0"/>
      <w:jc w:val="center"/>
    </w:pPr>
    <w:rPr>
      <w:rFonts w:ascii="宋体" w:hAnsi="宋体" w:cs="宋体"/>
      <w:b/>
      <w:bCs/>
      <w:szCs w:val="24"/>
      <w:lang w:eastAsia="zh-CN"/>
    </w:rPr>
  </w:style>
  <w:style w:type="paragraph" w:customStyle="1" w:styleId="314">
    <w:name w:val="xl70"/>
    <w:basedOn w:val="1"/>
    <w:qFormat/>
    <w:uiPriority w:val="0"/>
    <w:pPr>
      <w:shd w:val="clear" w:color="000000" w:fill="FFFFFF"/>
      <w:spacing w:before="100" w:beforeAutospacing="1" w:after="100" w:afterAutospacing="1" w:line="240" w:lineRule="auto"/>
      <w:ind w:firstLine="0"/>
    </w:pPr>
    <w:rPr>
      <w:rFonts w:ascii="宋体" w:hAnsi="宋体" w:cs="宋体"/>
      <w:szCs w:val="24"/>
      <w:lang w:eastAsia="zh-CN"/>
    </w:rPr>
  </w:style>
  <w:style w:type="paragraph" w:customStyle="1" w:styleId="315">
    <w:name w:val="List Paragraph1"/>
    <w:basedOn w:val="1"/>
    <w:qFormat/>
    <w:uiPriority w:val="0"/>
    <w:pPr>
      <w:widowControl w:val="0"/>
      <w:spacing w:line="240" w:lineRule="auto"/>
      <w:ind w:firstLine="420"/>
      <w:jc w:val="both"/>
    </w:pPr>
    <w:rPr>
      <w:rFonts w:ascii="Times New Roman" w:hAnsi="Times New Roman" w:cs="Times New Roman"/>
      <w:color w:val="auto"/>
      <w:sz w:val="21"/>
      <w:lang w:eastAsia="zh-CN"/>
    </w:rPr>
  </w:style>
  <w:style w:type="table" w:customStyle="1" w:styleId="316">
    <w:name w:val="网格型11"/>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17">
    <w:name w:val="批注文字 字符2"/>
    <w:qFormat/>
    <w:uiPriority w:val="0"/>
    <w:rPr>
      <w:sz w:val="24"/>
    </w:rPr>
  </w:style>
  <w:style w:type="table" w:customStyle="1" w:styleId="318">
    <w:name w:val="网格型2"/>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19">
    <w:name w:val="_Style 42"/>
    <w:basedOn w:val="15"/>
    <w:next w:val="1"/>
    <w:qFormat/>
    <w:uiPriority w:val="0"/>
    <w:pPr>
      <w:widowControl w:val="0"/>
      <w:spacing w:line="360" w:lineRule="exact"/>
      <w:ind w:firstLine="567"/>
      <w:jc w:val="both"/>
    </w:pPr>
    <w:rPr>
      <w:rFonts w:ascii="华文中宋" w:hAnsi="Times New Roman" w:eastAsia="华文中宋" w:cs="Times New Roman"/>
      <w:bCs/>
      <w:color w:val="auto"/>
      <w:sz w:val="28"/>
      <w:szCs w:val="20"/>
      <w:lang w:eastAsia="zh-CN"/>
    </w:rPr>
  </w:style>
  <w:style w:type="character" w:customStyle="1" w:styleId="320">
    <w:name w:val="批注框文本 Char"/>
    <w:qFormat/>
    <w:uiPriority w:val="0"/>
    <w:rPr>
      <w:rFonts w:ascii="Times New Roman" w:hAnsi="Times New Roman"/>
      <w:sz w:val="18"/>
      <w:szCs w:val="18"/>
    </w:rPr>
  </w:style>
  <w:style w:type="paragraph" w:customStyle="1" w:styleId="321">
    <w:name w:val="修订11"/>
    <w:unhideWhenUsed/>
    <w:qFormat/>
    <w:uiPriority w:val="99"/>
    <w:rPr>
      <w:rFonts w:hint="default" w:ascii="Times New Roman" w:hAnsi="Times New Roman" w:eastAsia="宋体" w:cs="Times New Roman"/>
      <w:sz w:val="21"/>
      <w:lang w:val="en-US" w:eastAsia="zh-CN" w:bidi="ar-SA"/>
    </w:rPr>
  </w:style>
  <w:style w:type="table" w:customStyle="1" w:styleId="322">
    <w:name w:val="网格型12"/>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3">
    <w:name w:val="font11"/>
    <w:basedOn w:val="44"/>
    <w:qFormat/>
    <w:uiPriority w:val="0"/>
    <w:rPr>
      <w:rFonts w:hint="default" w:ascii="方正仿宋_GBK" w:hAnsi="方正仿宋_GBK" w:eastAsia="方正仿宋_GBK" w:cs="方正仿宋_GBK"/>
      <w:color w:val="000000"/>
      <w:sz w:val="22"/>
      <w:szCs w:val="22"/>
      <w:u w:val="none"/>
    </w:rPr>
  </w:style>
  <w:style w:type="paragraph" w:customStyle="1" w:styleId="324">
    <w:name w:val="_Style 1"/>
    <w:basedOn w:val="1"/>
    <w:qFormat/>
    <w:uiPriority w:val="34"/>
    <w:pPr>
      <w:widowControl w:val="0"/>
      <w:ind w:firstLine="420"/>
      <w:jc w:val="both"/>
    </w:pPr>
    <w:rPr>
      <w:rFonts w:ascii="Calibri" w:hAnsi="Calibri" w:cs="Times New Roman"/>
      <w:color w:val="auto"/>
      <w:szCs w:val="22"/>
      <w:lang w:eastAsia="zh-CN"/>
    </w:rPr>
  </w:style>
  <w:style w:type="paragraph" w:customStyle="1" w:styleId="325">
    <w:name w:val="正文首行缩进11"/>
    <w:basedOn w:val="326"/>
    <w:qFormat/>
    <w:uiPriority w:val="0"/>
    <w:pPr>
      <w:spacing w:after="120" w:line="440" w:lineRule="exact"/>
      <w:ind w:firstLine="420"/>
    </w:pPr>
    <w:rPr>
      <w:rFonts w:ascii="宋体"/>
      <w:sz w:val="24"/>
      <w:szCs w:val="28"/>
    </w:rPr>
  </w:style>
  <w:style w:type="paragraph" w:customStyle="1" w:styleId="326">
    <w:name w:val="正文文本11"/>
    <w:basedOn w:val="1"/>
    <w:next w:val="327"/>
    <w:qFormat/>
    <w:uiPriority w:val="99"/>
    <w:pPr>
      <w:widowControl w:val="0"/>
      <w:ind w:firstLine="0"/>
      <w:jc w:val="both"/>
    </w:pPr>
    <w:rPr>
      <w:rFonts w:ascii="Calibri" w:hAnsi="Calibri" w:cs="Times New Roman"/>
      <w:color w:val="auto"/>
      <w:sz w:val="20"/>
      <w:szCs w:val="20"/>
      <w:lang w:eastAsia="zh-CN"/>
    </w:rPr>
  </w:style>
  <w:style w:type="paragraph" w:customStyle="1" w:styleId="327">
    <w:name w:val="列表11"/>
    <w:basedOn w:val="1"/>
    <w:semiHidden/>
    <w:qFormat/>
    <w:uiPriority w:val="99"/>
    <w:pPr>
      <w:widowControl w:val="0"/>
      <w:ind w:left="200" w:hanging="200"/>
      <w:contextualSpacing/>
      <w:jc w:val="both"/>
    </w:pPr>
    <w:rPr>
      <w:rFonts w:ascii="Calibri" w:hAnsi="Calibri" w:cs="Times New Roman"/>
      <w:color w:val="auto"/>
      <w:sz w:val="21"/>
      <w:szCs w:val="20"/>
      <w:lang w:eastAsia="zh-CN"/>
    </w:rPr>
  </w:style>
  <w:style w:type="table" w:customStyle="1" w:styleId="328">
    <w:name w:val="网格型3"/>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29">
    <w:name w:val="标题 21"/>
    <w:basedOn w:val="1"/>
    <w:next w:val="1"/>
    <w:unhideWhenUsed/>
    <w:qFormat/>
    <w:uiPriority w:val="9"/>
    <w:pPr>
      <w:keepNext/>
      <w:keepLines/>
      <w:spacing w:line="240" w:lineRule="auto"/>
      <w:ind w:firstLine="0"/>
      <w:outlineLvl w:val="1"/>
    </w:pPr>
    <w:rPr>
      <w:rFonts w:ascii="等线 Light" w:hAnsi="等线 Light" w:cs="Times New Roman"/>
      <w:b/>
      <w:bCs/>
      <w:sz w:val="32"/>
      <w:szCs w:val="32"/>
    </w:rPr>
  </w:style>
  <w:style w:type="paragraph" w:customStyle="1" w:styleId="330">
    <w:name w:val="标题 41"/>
    <w:basedOn w:val="1"/>
    <w:next w:val="1"/>
    <w:unhideWhenUsed/>
    <w:qFormat/>
    <w:uiPriority w:val="9"/>
    <w:pPr>
      <w:keepNext/>
      <w:keepLines/>
      <w:spacing w:before="120"/>
      <w:ind w:firstLine="0"/>
      <w:outlineLvl w:val="3"/>
    </w:pPr>
    <w:rPr>
      <w:rFonts w:ascii="等线 Light" w:hAnsi="等线 Light" w:cs="Times New Roman"/>
      <w:b/>
      <w:bCs/>
      <w:sz w:val="28"/>
      <w:szCs w:val="28"/>
    </w:rPr>
  </w:style>
  <w:style w:type="paragraph" w:customStyle="1" w:styleId="331">
    <w:name w:val="正文文本 21"/>
    <w:basedOn w:val="1"/>
    <w:next w:val="36"/>
    <w:semiHidden/>
    <w:unhideWhenUsed/>
    <w:qFormat/>
    <w:uiPriority w:val="99"/>
    <w:pPr>
      <w:widowControl w:val="0"/>
      <w:spacing w:after="120" w:line="480" w:lineRule="auto"/>
      <w:ind w:firstLine="0"/>
      <w:jc w:val="both"/>
    </w:pPr>
    <w:rPr>
      <w:rFonts w:ascii="Calibri" w:hAnsi="Calibri" w:cs="Times New Roman"/>
      <w:color w:val="auto"/>
      <w:sz w:val="21"/>
      <w:lang w:eastAsia="zh-CN"/>
    </w:rPr>
  </w:style>
  <w:style w:type="paragraph" w:customStyle="1" w:styleId="332">
    <w:name w:val="正文首行缩进1"/>
    <w:basedOn w:val="15"/>
    <w:next w:val="40"/>
    <w:semiHidden/>
    <w:unhideWhenUsed/>
    <w:qFormat/>
    <w:uiPriority w:val="99"/>
    <w:pPr>
      <w:widowControl w:val="0"/>
      <w:spacing w:after="120"/>
      <w:ind w:firstLine="420"/>
      <w:jc w:val="both"/>
    </w:pPr>
  </w:style>
  <w:style w:type="paragraph" w:customStyle="1" w:styleId="333">
    <w:name w:val="正文首行缩进 21"/>
    <w:basedOn w:val="16"/>
    <w:next w:val="41"/>
    <w:semiHidden/>
    <w:unhideWhenUsed/>
    <w:qFormat/>
    <w:uiPriority w:val="99"/>
    <w:pPr>
      <w:widowControl w:val="0"/>
      <w:spacing w:line="240" w:lineRule="auto"/>
      <w:ind w:firstLine="420"/>
      <w:jc w:val="both"/>
    </w:pPr>
    <w:rPr>
      <w:sz w:val="21"/>
    </w:rPr>
  </w:style>
  <w:style w:type="character" w:customStyle="1" w:styleId="334">
    <w:name w:val="超链接1"/>
    <w:basedOn w:val="44"/>
    <w:unhideWhenUsed/>
    <w:qFormat/>
    <w:uiPriority w:val="99"/>
    <w:rPr>
      <w:color w:val="0563C1"/>
      <w:u w:val="single"/>
    </w:rPr>
  </w:style>
  <w:style w:type="table" w:customStyle="1" w:styleId="335">
    <w:name w:val="Table Normal1"/>
    <w:semiHidden/>
    <w:unhideWhenUsed/>
    <w:qFormat/>
    <w:uiPriority w:val="0"/>
    <w:tblPr>
      <w:tblCellMar>
        <w:top w:w="0" w:type="dxa"/>
        <w:left w:w="0" w:type="dxa"/>
        <w:bottom w:w="0" w:type="dxa"/>
        <w:right w:w="0" w:type="dxa"/>
      </w:tblCellMar>
    </w:tblPr>
  </w:style>
  <w:style w:type="table" w:customStyle="1" w:styleId="336">
    <w:name w:val="网格型13"/>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7">
    <w:name w:val="网格型111"/>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8">
    <w:name w:val="网格型21"/>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39">
    <w:name w:val="网格型121"/>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0">
    <w:name w:val="正文文本 2 Char1"/>
    <w:basedOn w:val="44"/>
    <w:semiHidden/>
    <w:qFormat/>
    <w:uiPriority w:val="99"/>
  </w:style>
  <w:style w:type="character" w:customStyle="1" w:styleId="341">
    <w:name w:val="正文首行缩进 Char1"/>
    <w:basedOn w:val="232"/>
    <w:semiHidden/>
    <w:qFormat/>
    <w:uiPriority w:val="99"/>
    <w:rPr>
      <w:rFonts w:ascii="Arial" w:hAnsi="Arial" w:eastAsia="Arial" w:cs="Arial"/>
      <w:color w:val="000000"/>
      <w:szCs w:val="21"/>
      <w:lang w:eastAsia="en-US"/>
    </w:rPr>
  </w:style>
  <w:style w:type="character" w:customStyle="1" w:styleId="342">
    <w:name w:val="正文首行缩进 2 Char1"/>
    <w:basedOn w:val="238"/>
    <w:semiHidden/>
    <w:qFormat/>
    <w:uiPriority w:val="99"/>
    <w:rPr>
      <w:rFonts w:ascii="Arial" w:hAnsi="Arial" w:eastAsia="宋体" w:cs="Arial"/>
      <w:color w:val="000000"/>
      <w:sz w:val="24"/>
      <w:szCs w:val="21"/>
      <w:lang w:eastAsia="en-US"/>
    </w:rPr>
  </w:style>
  <w:style w:type="character" w:customStyle="1" w:styleId="343">
    <w:name w:val="标题 2 Char1"/>
    <w:basedOn w:val="44"/>
    <w:semiHidden/>
    <w:qFormat/>
    <w:uiPriority w:val="9"/>
    <w:rPr>
      <w:rFonts w:ascii="Cambria" w:hAnsi="Cambria" w:eastAsia="宋体" w:cs="Times New Roman"/>
      <w:b/>
      <w:bCs/>
      <w:sz w:val="32"/>
      <w:szCs w:val="32"/>
    </w:rPr>
  </w:style>
  <w:style w:type="character" w:customStyle="1" w:styleId="344">
    <w:name w:val="标题 4 Char1"/>
    <w:basedOn w:val="44"/>
    <w:semiHidden/>
    <w:qFormat/>
    <w:uiPriority w:val="9"/>
    <w:rPr>
      <w:rFonts w:ascii="Cambria" w:hAnsi="Cambria" w:eastAsia="宋体" w:cs="Times New Roman"/>
      <w:b/>
      <w:bCs/>
      <w:sz w:val="28"/>
      <w:szCs w:val="28"/>
    </w:rPr>
  </w:style>
  <w:style w:type="table" w:customStyle="1" w:styleId="345">
    <w:name w:val="网格型4"/>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46">
    <w:name w:val="Table Normal2"/>
    <w:semiHidden/>
    <w:unhideWhenUsed/>
    <w:qFormat/>
    <w:uiPriority w:val="0"/>
    <w:tblPr>
      <w:tblCellMar>
        <w:top w:w="0" w:type="dxa"/>
        <w:left w:w="0" w:type="dxa"/>
        <w:bottom w:w="0" w:type="dxa"/>
        <w:right w:w="0" w:type="dxa"/>
      </w:tblCellMar>
    </w:tblPr>
  </w:style>
  <w:style w:type="table" w:customStyle="1" w:styleId="347">
    <w:name w:val="网格型14"/>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48">
    <w:name w:val="网格型112"/>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49">
    <w:name w:val="网格型22"/>
    <w:basedOn w:val="42"/>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0">
    <w:name w:val="网格型122"/>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1">
    <w:name w:val="网格型41"/>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2">
    <w:name w:val="网格型5"/>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4c383fc0-467d-42da-aaff-9160e5b9d338</errorID>
      <errorWord>提请</errorWord>
      <group>L1_Word</group>
      <groupName>字词问题</groupName>
      <ability>L2_Typo</ability>
      <abilityName>字词错误</abilityName>
      <candidateList>
        <item>请</item>
      </candidateList>
      <explain/>
      <paraID>167D653E</paraID>
      <start>75</start>
      <end>77</end>
      <status>ignored</status>
      <modifiedWord/>
      <trackRevisions>false</trackRevisions>
    </reviewItem>
    <reviewItem>
      <errorID>4108b590-814e-4ab1-984c-d8117ef30f61</errorID>
      <errorWord>(</errorWord>
      <group>L1_Format</group>
      <groupName>格式问题</groupName>
      <ability>L2_HalfPunc</ability>
      <abilityName>全半角检查</abilityName>
      <candidateList>
        <item>（</item>
      </candidateList>
      <explain>文本全半角错误。</explain>
      <paraID> 6770624</paraID>
      <start>41</start>
      <end>42</end>
      <status>modified</status>
      <modifiedWord>（</modifiedWord>
      <trackRevisions>false</trackRevisions>
    </reviewItem>
    <reviewItem>
      <errorID>3ef4133f-6154-4bd0-8dba-6657cdde7e0b</errorID>
      <errorWord>:</errorWord>
      <group>L1_Format</group>
      <groupName>格式问题</groupName>
      <ability>L2_HalfPunc</ability>
      <abilityName>全半角检查</abilityName>
      <candidateList>
        <item>：</item>
      </candidateList>
      <explain>文本全半角错误。</explain>
      <paraID> 6770624</paraID>
      <start>43</start>
      <end>44</end>
      <status>modified</status>
      <modifiedWord>：</modifiedWord>
      <trackRevisions>false</trackRevisions>
    </reviewItem>
    <reviewItem>
      <errorID>79b9856d-2e7c-4cea-be99-799351db88eb</errorID>
      <errorWord>)</errorWord>
      <group>L1_Format</group>
      <groupName>格式问题</groupName>
      <ability>L2_HalfPunc</ability>
      <abilityName>全半角检查</abilityName>
      <candidateList>
        <item>）</item>
      </candidateList>
      <explain>文本全半角错误。</explain>
      <paraID> 6770624</paraID>
      <start>100</start>
      <end>101</end>
      <status>modified</status>
      <modifiedWord>）</modifiedWord>
      <trackRevisions>false</trackRevisions>
    </reviewItem>
    <reviewItem>
      <errorID>12652fc6-d86c-4c29-b72f-b285d993ec2a</errorID>
      <errorWord>（</errorWord>
      <group>L1_Punc</group>
      <groupName>标点问题</groupName>
      <ability>L2_Punc</ability>
      <abilityName>标点符号检查</abilityName>
      <candidateList/>
      <explain/>
      <paraID>2600C243</paraID>
      <start>66</start>
      <end>67</end>
      <status>ignored</status>
      <modifiedWord/>
      <trackRevisions>false</trackRevisions>
    </reviewItem>
    <reviewItem>
      <errorID>a2e7223e-8cc6-4dfa-adac-aaf9d40cd9cc</errorID>
      <errorWord>进入到</errorWord>
      <group>L1_Word</group>
      <groupName>字词问题</groupName>
      <ability>L2_Typo</ability>
      <abilityName>字词错误</abilityName>
      <candidateList>
        <item>进入</item>
      </candidateList>
      <explain>〈动〉支进到某个范围或某个时期里：～学校｜～新阶段◇～角色。</explain>
      <paraID> 61014FA</paraID>
      <start>66</start>
      <end>69</end>
      <status>ignored</status>
      <modifiedWord/>
      <trackRevisions>false</trackRevisions>
    </reviewItem>
    <reviewItem>
      <errorID>f5990e29-1731-4c14-83ac-094bef36fc99</errorID>
      <errorWord>（</errorWord>
      <group>L1_Punc</group>
      <groupName>标点问题</groupName>
      <ability>L2_Punc</ability>
      <abilityName>标点符号检查</abilityName>
      <candidateList/>
      <explain>同一形式括号套用。</explain>
      <paraID>7471FA54</paraID>
      <start>73</start>
      <end>74</end>
      <status>ignored</status>
      <modifiedWord/>
      <trackRevisions>false</trackRevisions>
    </reviewItem>
    <reviewItem>
      <errorID>f9fa019e-a676-442e-bbdd-8d4b37540abb</errorID>
      <errorWord>）</errorWord>
      <group>L1_Punc</group>
      <groupName>标点问题</groupName>
      <ability>L2_Punc</ability>
      <abilityName>标点符号检查</abilityName>
      <candidateList/>
      <explain>同一形式括号套用。</explain>
      <paraID>7471FA54</paraID>
      <start>76</start>
      <end>77</end>
      <status>ignored</status>
      <modifiedWord/>
      <trackRevisions>false</trackRevisions>
    </reviewItem>
    <reviewItem>
      <errorID>9c3897e4-ced9-4fa8-8c8a-d2df7a800ee4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4F531CC9</paraID>
      <start>0</start>
      <end>2</end>
      <status>modified</status>
      <modifiedWord>1.</modifiedWord>
      <trackRevisions>false</trackRevisions>
    </reviewItem>
    <reviewItem>
      <errorID>91ac50db-b805-4a6d-a8fd-d588f8f979be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570C7DB5</paraID>
      <start>0</start>
      <end>2</end>
      <status>modified</status>
      <modifiedWord>2.</modifiedWord>
      <trackRevisions>false</trackRevisions>
    </reviewItem>
    <reviewItem>
      <errorID>04b1bf5d-d025-41de-a976-5996294f65d7</errorID>
      <errorWord>（</errorWord>
      <group>L1_Punc</group>
      <groupName>标点问题</groupName>
      <ability>L2_Punc</ability>
      <abilityName>标点符号检查</abilityName>
      <candidateList/>
      <explain/>
      <paraID>52500125</paraID>
      <start>52</start>
      <end>53</end>
      <status>ignored</status>
      <modifiedWord/>
      <trackRevisions>false</trackRevisions>
    </reviewItem>
    <reviewItem>
      <errorID>4023bf4d-68fb-403b-a256-12959f5445f0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27B801DD</paraID>
      <start>0</start>
      <end>2</end>
      <status>modified</status>
      <modifiedWord>1.</modifiedWord>
      <trackRevisions>false</trackRevisions>
    </reviewItem>
    <reviewItem>
      <errorID>26c3a6ab-737a-4f7b-9f5c-5404e9e9db1c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19ADF2CF</paraID>
      <start>0</start>
      <end>2</end>
      <status>modified</status>
      <modifiedWord>2.</modifiedWord>
      <trackRevisions>false</trackRevisions>
    </reviewItem>
    <reviewItem>
      <errorID>7e8a2117-40c2-42bd-95f4-f37050ea453a</errorID>
      <errorWord>商</errorWord>
      <group>L1_Word</group>
      <groupName>字词问题</groupName>
      <ability>L2_Typo</ability>
      <abilityName>字词错误</abilityName>
      <candidateList>
        <item>商最</item>
      </candidateList>
      <explain/>
      <paraID>300F3F38</paraID>
      <start>5</start>
      <end>7</end>
      <status>modified</status>
      <modifiedWord>商最</modifiedWord>
      <trackRevisions>false</trackRevisions>
    </reviewItem>
    <reviewItem>
      <errorID>a0142c10-cdb8-46fb-b5a9-ce6b4b571749</errorID>
      <errorWord>审</errorWord>
      <group>L1_Word</group>
      <groupName>字词问题</groupName>
      <ability>L2_Typo</ability>
      <abilityName>字词错误</abilityName>
      <candidateList>
        <item>审计</item>
      </candidateList>
      <explain/>
      <paraID>300F3F38</paraID>
      <start>74</start>
      <end>76</end>
      <status>modified</status>
      <modifiedWord>审计</modifiedWord>
      <trackRevisions>false</trackRevisions>
    </reviewItem>
    <reviewItem>
      <errorID>13b86432-209d-4558-83d8-cee966a815b7</errorID>
      <errorWord>商</errorWord>
      <group>L1_Word</group>
      <groupName>字词问题</groupName>
      <ability>L2_Typo</ability>
      <abilityName>字词错误</abilityName>
      <candidateList>
        <item>商最</item>
      </candidateList>
      <explain/>
      <paraID>6735C338</paraID>
      <start>5</start>
      <end>7</end>
      <status>modified</status>
      <modifiedWord>商最</modifiedWord>
      <trackRevisions>false</trackRevisions>
    </reviewItem>
    <reviewItem>
      <errorID>a16efaec-a879-4f2e-9230-16abf05efd7f</errorID>
      <errorWord>商</errorWord>
      <group>L1_Word</group>
      <groupName>字词问题</groupName>
      <ability>L2_Typo</ability>
      <abilityName>字词错误</abilityName>
      <candidateList>
        <item>商最</item>
      </candidateList>
      <explain/>
      <paraID>3837371C</paraID>
      <start>5</start>
      <end>7</end>
      <status>modified</status>
      <modifiedWord>商最</modifiedWord>
      <trackRevisions>false</trackRevisions>
    </reviewItem>
    <reviewItem>
      <errorID>7ababcc0-d073-4c3e-a8ee-7ece5a2e5c96</errorID>
      <errorWord>页</errorWord>
      <group>L1_Word</group>
      <groupName>字词问题</groupName>
      <ability>L2_Typo</ability>
      <abilityName>字词错误</abilityName>
      <candidateList>
        <item>页面</item>
      </candidateList>
      <explain/>
      <paraID> 8FC8942</paraID>
      <start>24</start>
      <end>25</end>
      <status>ignored</status>
      <modifiedWord/>
      <trackRevisions>false</trackRevisions>
    </reviewItem>
    <reviewItem>
      <errorID>202e0f16-f2a5-44d3-8c9f-c166c3bacd40</errorID>
      <errorWord>登陆</errorWord>
      <group>L1_Word</group>
      <groupName>字词问题</groupName>
      <ability>L2_Typo</ability>
      <abilityName>字词错误</abilityName>
      <candidateList>
        <item>登录</item>
      </candidateList>
      <explain>存在发音相同字词的误用。</explain>
      <paraID>3D1DEC1A</paraID>
      <start>42</start>
      <end>44</end>
      <status>modified</status>
      <modifiedWord>登录</modifiedWord>
      <trackRevisions>false</trackRevisions>
    </reviewItem>
    <reviewItem>
      <errorID>63df068a-3877-4269-80b7-4957183196fd</errorID>
      <errorWord>〈</errorWord>
      <group>L1_Punc</group>
      <groupName>标点问题</groupName>
      <ability>L2_Punc</ability>
      <abilityName>标点符号检查</abilityName>
      <candidateList/>
      <explain/>
      <paraID>5112882E</paraID>
      <start>31</start>
      <end>32</end>
      <status>ignored</status>
      <modifiedWord/>
      <trackRevisions>false</trackRevisions>
    </reviewItem>
    <reviewItem>
      <errorID>990187d1-352b-47d2-9670-f02e4bcfb190</errorID>
      <errorWord>〈</errorWord>
      <group>L1_Punc</group>
      <groupName>标点问题</groupName>
      <ability>L2_Punc</ability>
      <abilityName>标点符号检查</abilityName>
      <candidateList/>
      <explain/>
      <paraID>76CABE3E</paraID>
      <start>33</start>
      <end>34</end>
      <status>ignored</status>
      <modifiedWord/>
      <trackRevisions>false</trackRevisions>
    </reviewItem>
    <reviewItem>
      <errorID>7a942758-e5bc-4736-9903-616a4f58fbea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2C980446</paraID>
      <start>0</start>
      <end>2</end>
      <status>modified</status>
      <modifiedWord>1.</modifiedWord>
      <trackRevisions>false</trackRevisions>
    </reviewItem>
    <reviewItem>
      <errorID>64acb11f-be29-4cb6-938b-aa0cab106cbc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136EF485</paraID>
      <start>0</start>
      <end>2</end>
      <status>modified</status>
      <modifiedWord>3.</modifiedWord>
      <trackRevisions>false</trackRevisions>
    </reviewItem>
    <reviewItem>
      <errorID>9ca2a3e6-d562-455d-9cf8-27bc83d8559e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31E8E668</paraID>
      <start>0</start>
      <end>3</end>
      <status>modified</status>
      <modifiedWord>（1）</modifiedWord>
      <trackRevisions>false</trackRevisions>
    </reviewItem>
    <reviewItem>
      <errorID>329e1cd7-cd4f-4afb-9851-10b9dd45adbc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4F564C64</paraID>
      <start>0</start>
      <end>2</end>
      <status>modified</status>
      <modifiedWord>4.</modifiedWord>
      <trackRevisions>false</trackRevisions>
    </reviewItem>
    <reviewItem>
      <errorID>02afec64-6504-4e03-a43c-9a95b55b2177</errorID>
      <errorWord>商</errorWord>
      <group>L1_Word</group>
      <groupName>字词问题</groupName>
      <ability>L2_Typo</ability>
      <abilityName>字词错误</abilityName>
      <candidateList>
        <item>商最</item>
      </candidateList>
      <explain/>
      <paraID>293908E6</paraID>
      <start>2</start>
      <end>4</end>
      <status>modified</status>
      <modifiedWord>商最</modifiedWord>
      <trackRevisions>false</trackRevisions>
    </reviewItem>
    <reviewItem>
      <errorID>79d6c554-4512-4ebf-bff6-184dafc5248b</errorID>
      <errorWord>审</errorWord>
      <group>L1_Word</group>
      <groupName>字词问题</groupName>
      <ability>L2_Typo</ability>
      <abilityName>字词错误</abilityName>
      <candidateList>
        <item>审计</item>
      </candidateList>
      <explain/>
      <paraID>293908E6</paraID>
      <start>71</start>
      <end>73</end>
      <status>modified</status>
      <modifiedWord>审计</modifiedWord>
      <trackRevisions>false</trackRevisions>
    </reviewItem>
    <reviewItem>
      <errorID>c2a1c7f3-1666-493d-85b1-6c11766be8ce</errorID>
      <errorWord>商</errorWord>
      <group>L1_Word</group>
      <groupName>字词问题</groupName>
      <ability>L2_Typo</ability>
      <abilityName>字词错误</abilityName>
      <candidateList>
        <item>商最</item>
      </candidateList>
      <explain/>
      <paraID>5AD14C67</paraID>
      <start>2</start>
      <end>4</end>
      <status>modified</status>
      <modifiedWord>商最</modifiedWord>
      <trackRevisions>false</trackRevisions>
    </reviewItem>
    <reviewItem>
      <errorID>95d4c390-f213-4430-a71d-a414f6727f41</errorID>
      <errorWord>商</errorWord>
      <group>L1_Word</group>
      <groupName>字词问题</groupName>
      <ability>L2_Typo</ability>
      <abilityName>字词错误</abilityName>
      <candidateList>
        <item>商最</item>
      </candidateList>
      <explain/>
      <paraID>6798437B</paraID>
      <start>2</start>
      <end>4</end>
      <status>modified</status>
      <modifiedWord>商最</modifiedWord>
      <trackRevisions>false</trackRevisions>
    </reviewItem>
    <reviewItem>
      <errorID>10c812f4-af13-4cf0-8e7a-2664ce5bd7a9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739D8517</paraID>
      <start>0</start>
      <end>2</end>
      <status>modified</status>
      <modifiedWord>5.</modifiedWord>
      <trackRevisions>false</trackRevisions>
    </reviewItem>
    <reviewItem>
      <errorID>67c1a2db-e5ea-4ab7-9efd-e417c1241d19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4B026C22</paraID>
      <start>0</start>
      <end>2</end>
      <status>modified</status>
      <modifiedWord>6.</modifiedWord>
      <trackRevisions>false</trackRevisions>
    </reviewItem>
    <reviewItem>
      <errorID>421a839c-4600-473a-97d4-20bdf530d722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519F4DA6</paraID>
      <start>0</start>
      <end>2</end>
      <status>modified</status>
      <modifiedWord>1.</modifiedWord>
      <trackRevisions>false</trackRevisions>
    </reviewItem>
    <reviewItem>
      <errorID>77975a6e-fc8b-442f-a191-c5b2c2c7ed39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466BC213</paraID>
      <start>0</start>
      <end>2</end>
      <status>modified</status>
      <modifiedWord>2.</modifiedWord>
      <trackRevisions>false</trackRevisions>
    </reviewItem>
    <reviewItem>
      <errorID>6489ba2a-c4eb-4591-8174-1469c991a1eb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2240E84F</paraID>
      <start>0</start>
      <end>2</end>
      <status>modified</status>
      <modifiedWord>3.</modifiedWord>
      <trackRevisions>false</trackRevisions>
    </reviewItem>
    <reviewItem>
      <errorID>1ba46947-e742-4289-a746-a9494185be40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313AC23E</paraID>
      <start>0</start>
      <end>2</end>
      <status>modified</status>
      <modifiedWord>4.</modifiedWord>
      <trackRevisions>false</trackRevisions>
    </reviewItem>
    <reviewItem>
      <errorID>05f2abe2-c035-4f93-95ee-a52f9a7bf122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3E50A89C</paraID>
      <start>62</start>
      <end>71</end>
      <status>modified</status>
      <modifiedWord>100万—500万</modifiedWord>
      <trackRevisions>false</trackRevisions>
    </reviewItem>
    <reviewItem>
      <errorID>a44604dd-ecc8-4cb6-a973-72243084294c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5B76C7E1</paraID>
      <start>0</start>
      <end>2</end>
      <status>modified</status>
      <modifiedWord>1.</modifiedWord>
      <trackRevisions>false</trackRevisions>
    </reviewItem>
    <reviewItem>
      <errorID>f3dd2595-bdcf-4a08-8ad2-ba9e52f9387f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79405879</paraID>
      <start>0</start>
      <end>2</end>
      <status>modified</status>
      <modifiedWord>1.</modifiedWord>
      <trackRevisions>false</trackRevisions>
    </reviewItem>
    <reviewItem>
      <errorID>edd22949-6a10-4a3b-949e-ade12c45bb25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723359DC</paraID>
      <start>0</start>
      <end>2</end>
      <status>modified</status>
      <modifiedWord>1.</modifiedWord>
      <trackRevisions>false</trackRevisions>
    </reviewItem>
    <reviewItem>
      <errorID>7d826860-cef3-4fa2-b8c6-bcf01e111520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4E097B10</paraID>
      <start>0</start>
      <end>2</end>
      <status>modified</status>
      <modifiedWord>1.</modifiedWord>
      <trackRevisions>false</trackRevisions>
    </reviewItem>
    <reviewItem>
      <errorID>868de3e6-ae8c-402e-b3fa-fba584ee7a4b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313B4F34</paraID>
      <start>0</start>
      <end>2</end>
      <status>modified</status>
      <modifiedWord>1.</modifiedWord>
      <trackRevisions>false</trackRevisions>
    </reviewItem>
    <reviewItem>
      <errorID>7ce88edd-6dbf-4fc5-92a3-3a60010d9278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42128FD5</paraID>
      <start>0</start>
      <end>2</end>
      <status>modified</status>
      <modifiedWord>1.</modifiedWord>
      <trackRevisions>false</trackRevisions>
    </reviewItem>
    <reviewItem>
      <errorID>1349badf-97cf-488a-a509-9a94d249acc5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1E71C577</paraID>
      <start>0</start>
      <end>2</end>
      <status>modified</status>
      <modifiedWord>1.</modifiedWord>
      <trackRevisions>false</trackRevisions>
    </reviewItem>
    <reviewItem>
      <errorID>e0766cb6-3d34-4b5f-9540-fbf1c8eecd85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2E78BD30</paraID>
      <start>0</start>
      <end>2</end>
      <status>modified</status>
      <modifiedWord>1.</modifiedWord>
      <trackRevisions>false</trackRevisions>
    </reviewItem>
    <reviewItem>
      <errorID>f7309510-65fa-49c0-bad1-d572a1685463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183573B1</paraID>
      <start>0</start>
      <end>2</end>
      <status>modified</status>
      <modifiedWord>1.</modifiedWord>
      <trackRevisions>false</trackRevisions>
    </reviewItem>
    <reviewItem>
      <errorID>2b5ca4a7-ae42-40a9-93b7-9d7547935391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7876845C</paraID>
      <start>0</start>
      <end>2</end>
      <status>modified</status>
      <modifiedWord>1.</modifiedWord>
      <trackRevisions>false</trackRevisions>
    </reviewItem>
    <reviewItem>
      <errorID>1112dca8-ff70-4ff6-ab28-83dd9dbc2ada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73E9C843</paraID>
      <start>0</start>
      <end>2</end>
      <status>modified</status>
      <modifiedWord>1.</modifiedWord>
      <trackRevisions>false</trackRevisions>
    </reviewItem>
    <reviewItem>
      <errorID>05fd22fe-f188-4254-8b25-7640ebc881c0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6B609C7F</paraID>
      <start>0</start>
      <end>2</end>
      <status>modified</status>
      <modifiedWord>1.</modifiedWord>
      <trackRevisions>false</trackRevisions>
    </reviewItem>
    <reviewItem>
      <errorID>4e51e595-c0e3-4d39-928d-576062e0f691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3845E743</paraID>
      <start>0</start>
      <end>2</end>
      <status>modified</status>
      <modifiedWord>1.</modifiedWord>
      <trackRevisions>false</trackRevisions>
    </reviewItem>
    <reviewItem>
      <errorID>5184bd18-1a71-485a-865b-e97683ee5e17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83B2947</paraID>
      <start>0</start>
      <end>2</end>
      <status>modified</status>
      <modifiedWord>1.</modifiedWord>
      <trackRevisions>false</trackRevisions>
    </reviewItem>
    <reviewItem>
      <errorID>c65c4613-4869-41f7-b827-bb190c726847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757EBCE5</paraID>
      <start>0</start>
      <end>2</end>
      <status>modified</status>
      <modifiedWord>1.</modifiedWord>
      <trackRevisions>false</trackRevisions>
    </reviewItem>
    <reviewItem>
      <errorID>9609056a-ca94-455b-a605-7ebf2bee161a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78664E71</paraID>
      <start>0</start>
      <end>2</end>
      <status>modified</status>
      <modifiedWord>1.</modifiedWord>
      <trackRevisions>false</trackRevisions>
    </reviewItem>
    <reviewItem>
      <errorID>1ec0b372-533a-4cbf-87a0-57ff68fe7599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27CF0489</paraID>
      <start>0</start>
      <end>2</end>
      <status>modified</status>
      <modifiedWord>1.</modifiedWord>
      <trackRevisions>false</trackRevisions>
    </reviewItem>
    <reviewItem>
      <errorID>8a2e7348-8888-41b9-935e-30873851c753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6EB20C31</paraID>
      <start>0</start>
      <end>2</end>
      <status>modified</status>
      <modifiedWord>1.</modifiedWord>
      <trackRevisions>false</trackRevisions>
    </reviewItem>
    <reviewItem>
      <errorID>779312e4-e7f0-462d-806c-10557b1f82cd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21B07C46</paraID>
      <start>0</start>
      <end>2</end>
      <status>modified</status>
      <modifiedWord>1.</modifiedWord>
      <trackRevisions>false</trackRevisions>
    </reviewItem>
    <reviewItem>
      <errorID>d81588c3-0b87-4d1b-85b1-87ab854c64e5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56D574EC</paraID>
      <start>0</start>
      <end>2</end>
      <status>modified</status>
      <modifiedWord>1.</modifiedWord>
      <trackRevisions>false</trackRevisions>
    </reviewItem>
    <reviewItem>
      <errorID>825fdf16-0775-4f53-bb8c-83ea9e06b942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5DBAF330</paraID>
      <start>0</start>
      <end>2</end>
      <status>modified</status>
      <modifiedWord>1.</modifiedWord>
      <trackRevisions>false</trackRevisions>
    </reviewItem>
    <reviewItem>
      <errorID>c257dd4b-7f5f-4fe9-8ce1-b07c763d045f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1E872EA3</paraID>
      <start>0</start>
      <end>2</end>
      <status>modified</status>
      <modifiedWord>1.</modifiedWord>
      <trackRevisions>false</trackRevisions>
    </reviewItem>
    <reviewItem>
      <errorID>7d7f71ad-2c44-43f2-a2c6-ad1570326b88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51B88CBE</paraID>
      <start>0</start>
      <end>2</end>
      <status>modified</status>
      <modifiedWord>1.</modifiedWord>
      <trackRevisions>false</trackRevisions>
    </reviewItem>
    <reviewItem>
      <errorID>dca91f46-9769-46e1-adff-9515a211fffd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4AA608FB</paraID>
      <start>0</start>
      <end>2</end>
      <status>modified</status>
      <modifiedWord>1.</modifiedWord>
      <trackRevisions>false</trackRevisions>
    </reviewItem>
    <reviewItem>
      <errorID>a0cba87b-54ea-46ea-bad1-1f4f6b04e518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28128244</paraID>
      <start>0</start>
      <end>2</end>
      <status>modified</status>
      <modifiedWord>1.</modifiedWord>
      <trackRevisions>false</trackRevisions>
    </reviewItem>
    <reviewItem>
      <errorID>02640808-ceea-48e3-8b87-d1f10c245ac4</errorID>
      <errorWord>(</errorWord>
      <group>L1_Format</group>
      <groupName>格式问题</groupName>
      <ability>L2_HalfPunc</ability>
      <abilityName>全半角检查</abilityName>
      <candidateList>
        <item>（</item>
      </candidateList>
      <explain>文本全半角错误。</explain>
      <paraID>751E622C</paraID>
      <start>3</start>
      <end>4</end>
      <status>modified</status>
      <modifiedWord>（</modifiedWord>
      <trackRevisions>false</trackRevisions>
    </reviewItem>
    <reviewItem>
      <errorID>62cc59ce-4d11-41d4-9ef9-aeb6564e220c</errorID>
      <errorWord>)</errorWord>
      <group>L1_Format</group>
      <groupName>格式问题</groupName>
      <ability>L2_HalfPunc</ability>
      <abilityName>全半角检查</abilityName>
      <candidateList>
        <item>）</item>
      </candidateList>
      <explain>文本全半角错误。</explain>
      <paraID>751E622C</paraID>
      <start>5</start>
      <end>6</end>
      <status>modified</status>
      <modifiedWord>）</modifiedWord>
      <trackRevisions>false</trackRevisions>
    </reviewItem>
    <reviewItem>
      <errorID>ca1780f6-eb03-4f54-b583-e0414803be0a</errorID>
      <errorWord>(</errorWord>
      <group>L1_Format</group>
      <groupName>格式问题</groupName>
      <ability>L2_HalfPunc</ability>
      <abilityName>全半角检查</abilityName>
      <candidateList>
        <item>（</item>
      </candidateList>
      <explain>文本全半角错误。</explain>
      <paraID>3704ECF4</paraID>
      <start>8</start>
      <end>9</end>
      <status>modified</status>
      <modifiedWord>（</modifiedWord>
      <trackRevisions>false</trackRevisions>
    </reviewItem>
    <reviewItem>
      <errorID>e5a98de8-2f31-4f12-9d69-1a308b21253b</errorID>
      <errorWord>)</errorWord>
      <group>L1_Format</group>
      <groupName>格式问题</groupName>
      <ability>L2_HalfPunc</ability>
      <abilityName>全半角检查</abilityName>
      <candidateList>
        <item>）</item>
      </candidateList>
      <explain>文本全半角错误。</explain>
      <paraID>3704ECF4</paraID>
      <start>21</start>
      <end>22</end>
      <status>modified</status>
      <modifiedWord>）</modifiedWord>
      <trackRevisions>false</trackRevisions>
    </reviewItem>
    <reviewItem>
      <errorID>f234b8a0-c268-4ca9-9209-434f340b349b</errorID>
      <errorWord>(</errorWord>
      <group>L1_Format</group>
      <groupName>格式问题</groupName>
      <ability>L2_HalfPunc</ability>
      <abilityName>全半角检查</abilityName>
      <candidateList>
        <item>（</item>
      </candidateList>
      <explain>文本全半角错误。</explain>
      <paraID>201DE5C1</paraID>
      <start>4</start>
      <end>5</end>
      <status>modified</status>
      <modifiedWord>（</modifiedWord>
      <trackRevisions>false</trackRevisions>
    </reviewItem>
    <reviewItem>
      <errorID>459810f9-e6cc-40b0-934e-e5b2b41e9638</errorID>
      <errorWord>)</errorWord>
      <group>L1_Format</group>
      <groupName>格式问题</groupName>
      <ability>L2_HalfPunc</ability>
      <abilityName>全半角检查</abilityName>
      <candidateList>
        <item>）</item>
      </candidateList>
      <explain>文本全半角错误。</explain>
      <paraID>201DE5C1</paraID>
      <start>15</start>
      <end>16</end>
      <status>modified</status>
      <modifiedWord>）</modifiedWord>
      <trackRevisions>false</trackRevisions>
    </reviewItem>
    <reviewItem>
      <errorID>b881a039-b096-46c4-adae-8caba1fdcfe7</errorID>
      <errorWord>(</errorWord>
      <group>L1_Format</group>
      <groupName>格式问题</groupName>
      <ability>L2_HalfPunc</ability>
      <abilityName>全半角检查</abilityName>
      <candidateList>
        <item>（</item>
      </candidateList>
      <explain>文本全半角错误。</explain>
      <paraID>24BA5273</paraID>
      <start>6</start>
      <end>7</end>
      <status>modified</status>
      <modifiedWord>（</modifiedWord>
      <trackRevisions>false</trackRevisions>
    </reviewItem>
    <reviewItem>
      <errorID>0a889ba3-b006-459c-8785-bb05bdbb58de</errorID>
      <errorWord>)</errorWord>
      <group>L1_Format</group>
      <groupName>格式问题</groupName>
      <ability>L2_HalfPunc</ability>
      <abilityName>全半角检查</abilityName>
      <candidateList>
        <item>）</item>
      </candidateList>
      <explain>文本全半角错误。</explain>
      <paraID>24BA5273</paraID>
      <start>17</start>
      <end>18</end>
      <status>modified</status>
      <modifiedWord>）</modifiedWord>
      <trackRevisions>false</trackRevisions>
    </reviewItem>
    <reviewItem>
      <errorID>253db5ca-c7ec-474f-a4ff-1e1d7e947457</errorID>
      <errorWord>(</errorWord>
      <group>L1_Format</group>
      <groupName>格式问题</groupName>
      <ability>L2_HalfPunc</ability>
      <abilityName>全半角检查</abilityName>
      <candidateList>
        <item>（</item>
      </candidateList>
      <explain>文本全半角错误。</explain>
      <paraID>2D42E276</paraID>
      <start>2</start>
      <end>3</end>
      <status>modified</status>
      <modifiedWord>（</modifiedWord>
      <trackRevisions>false</trackRevisions>
    </reviewItem>
    <reviewItem>
      <errorID>7ce02de8-9caf-46a8-beb9-4932a12b015a</errorID>
      <errorWord>)</errorWord>
      <group>L1_Format</group>
      <groupName>格式问题</groupName>
      <ability>L2_HalfPunc</ability>
      <abilityName>全半角检查</abilityName>
      <candidateList>
        <item>）</item>
      </candidateList>
      <explain>文本全半角错误。</explain>
      <paraID>2D42E276</paraID>
      <start>16</start>
      <end>17</end>
      <status>modified</status>
      <modifiedWord>）</modifiedWord>
      <trackRevisions>false</trackRevisions>
    </reviewItem>
    <reviewItem>
      <errorID>111a511e-5697-480e-8baf-2a1221a5a481</errorID>
      <errorWord>(</errorWord>
      <group>L1_Format</group>
      <groupName>格式问题</groupName>
      <ability>L2_HalfPunc</ability>
      <abilityName>全半角检查</abilityName>
      <candidateList>
        <item>（</item>
      </candidateList>
      <explain>文本全半角错误。</explain>
      <paraID> 8438746</paraID>
      <start>2</start>
      <end>3</end>
      <status>modified</status>
      <modifiedWord>（</modifiedWord>
      <trackRevisions>false</trackRevisions>
    </reviewItem>
    <reviewItem>
      <errorID>58a501c9-d136-4c2d-8930-091574a14f50</errorID>
      <errorWord>)</errorWord>
      <group>L1_Format</group>
      <groupName>格式问题</groupName>
      <ability>L2_HalfPunc</ability>
      <abilityName>全半角检查</abilityName>
      <candidateList>
        <item>）</item>
      </candidateList>
      <explain>文本全半角错误。</explain>
      <paraID> 8438746</paraID>
      <start>37</start>
      <end>38</end>
      <status>modified</status>
      <modifiedWord>）</modifiedWord>
      <trackRevisions>false</trackRevisions>
    </reviewItem>
    <reviewItem>
      <errorID>19b1b007-0d14-4e16-b397-de08bfba7cdb</errorID>
      <errorWord>(</errorWord>
      <group>L1_Format</group>
      <groupName>格式问题</groupName>
      <ability>L2_HalfPunc</ability>
      <abilityName>全半角检查</abilityName>
      <candidateList>
        <item>（</item>
      </candidateList>
      <explain>文本全半角错误。</explain>
      <paraID>7F4FFCBC</paraID>
      <start>5</start>
      <end>6</end>
      <status>modified</status>
      <modifiedWord>（</modifiedWord>
      <trackRevisions>false</trackRevisions>
    </reviewItem>
    <reviewItem>
      <errorID>bb250f3f-b64f-40fd-b918-1a4f9c0c8807</errorID>
      <errorWord>)</errorWord>
      <group>L1_Format</group>
      <groupName>格式问题</groupName>
      <ability>L2_HalfPunc</ability>
      <abilityName>全半角检查</abilityName>
      <candidateList>
        <item>）</item>
      </candidateList>
      <explain>文本全半角错误。</explain>
      <paraID>7F4FFCBC</paraID>
      <start>18</start>
      <end>19</end>
      <status>modified</status>
      <modifiedWord>）</modifiedWord>
      <trackRevisions>false</trackRevisions>
    </reviewItem>
    <reviewItem>
      <errorID>46dcdaf9-3ea1-4733-8769-f0c47b34b4d3</errorID>
      <errorWord>其它</errorWord>
      <group>L1_Word</group>
      <groupName>字词问题</groupName>
      <ability>L2_Alias</ability>
      <abilityName>也作/曾用词</abilityName>
      <candidateList>
        <item>其他</item>
      </candidateList>
      <explain>词汇[其它]为不规范表述或旧称，其规范书面表述为[其他]。</explain>
      <paraID>2E04239A</paraID>
      <start>15</start>
      <end>17</end>
      <status>modified</status>
      <modifiedWord>其他</modifiedWord>
      <trackRevisions>false</trackRevisions>
    </reviewItem>
    <reviewItem>
      <errorID>ff10d87b-f683-4e22-bb80-7c96a21406af</errorID>
      <errorWord>，</errorWord>
      <group>L1_Word</group>
      <groupName>字词问题</groupName>
      <ability>L2_Typo</ability>
      <abilityName>字词错误</abilityName>
      <candidateList>
        <item>，具</item>
      </candidateList>
      <explain/>
      <paraID>4F6F7B38</paraID>
      <start>20</start>
      <end>22</end>
      <status>modified</status>
      <modifiedWord>，具</modifiedWord>
      <trackRevisions>false</trackRevisions>
    </reviewItem>
    <reviewItem>
      <errorID>525fbdd3-4e8f-432b-801d-9cfd56f889d5</errorID>
      <errorWord>径级</errorWord>
      <group>L1_Word</group>
      <groupName>字词问题</groupName>
      <ability>L2_Typo</ability>
      <abilityName>字词错误</abilityName>
      <candidateList>
        <item>间距</item>
      </candidateList>
      <explain/>
      <paraID> CD27A0C</paraID>
      <start>26</start>
      <end>28</end>
      <status>ignored</status>
      <modifiedWord/>
      <trackRevisions>false</trackRevisions>
    </reviewItem>
    <reviewItem>
      <errorID>b5c1db6a-1b93-4771-be3d-4f2192d8166b</errorID>
      <errorWord>松疏</errorWord>
      <group>L1_Word</group>
      <groupName>字词问题</groupName>
      <ability>L2_Typo</ability>
      <abilityName>字词错误</abilityName>
      <candidateList>
        <item>疏松</item>
      </candidateList>
      <explain/>
      <paraID>16078692</paraID>
      <start>19</start>
      <end>21</end>
      <status>modified</status>
      <modifiedWord>疏松</modifiedWord>
      <trackRevisions>false</trackRevisions>
    </reviewItem>
    <reviewItem>
      <errorID>9fc4bfff-3ef7-45f3-8b28-c8aa92f598d1</errorID>
      <errorWord>径级</errorWord>
      <group>L1_Word</group>
      <groupName>字词问题</groupName>
      <ability>L2_Typo</ability>
      <abilityName>字词错误</abilityName>
      <candidateList>
        <item>间距</item>
      </candidateList>
      <explain/>
      <paraID>77B12505</paraID>
      <start>16</start>
      <end>18</end>
      <status>modified</status>
      <modifiedWord>间距</modifiedWord>
      <trackRevisions>false</trackRevisions>
    </reviewItem>
    <reviewItem>
      <errorID>a9e690c3-4ab7-4500-8b4b-692180a01507</errorID>
      <errorWord>松疏</errorWord>
      <group>L1_Word</group>
      <groupName>字词问题</groupName>
      <ability>L2_Typo</ability>
      <abilityName>字词错误</abilityName>
      <candidateList>
        <item>疏松</item>
      </candidateList>
      <explain/>
      <paraID>1CF057B6</paraID>
      <start>12</start>
      <end>14</end>
      <status>modified</status>
      <modifiedWord>疏松</modifiedWord>
      <trackRevisions>false</trackRevisions>
    </reviewItem>
    <reviewItem>
      <errorID>38dc67a3-e5c0-4712-99bd-99ac89bb054e</errorID>
      <errorWord>空秃</errorWord>
      <group>L1_Word</group>
      <groupName>字词问题</groupName>
      <ability>L2_Typo</ability>
      <abilityName>字词错误</abilityName>
      <candidateList>
        <item>空隙</item>
      </candidateList>
      <explain/>
      <paraID> 6BFA01D</paraID>
      <start>18</start>
      <end>20</end>
      <status>ignored</status>
      <modifiedWord/>
      <trackRevisions>false</trackRevisions>
    </reviewItem>
    <reviewItem>
      <errorID>4bbdb30a-edca-4aa6-a75e-f9ca2c1da8c0</errorID>
      <errorWord>(</errorWord>
      <group>L1_Format</group>
      <groupName>格式问题</groupName>
      <ability>L2_HalfPunc</ability>
      <abilityName>全半角检查</abilityName>
      <candidateList>
        <item>（</item>
      </candidateList>
      <explain>文本全半角错误。</explain>
      <paraID>158A6E47</paraID>
      <start>23</start>
      <end>24</end>
      <status>modified</status>
      <modifiedWord>（</modifiedWord>
      <trackRevisions>false</trackRevisions>
    </reviewItem>
    <reviewItem>
      <errorID>f4247580-0356-4ca0-a774-8b7502a04ab6</errorID>
      <errorWord>)</errorWord>
      <group>L1_Format</group>
      <groupName>格式问题</groupName>
      <ability>L2_HalfPunc</ability>
      <abilityName>全半角检查</abilityName>
      <candidateList>
        <item>）</item>
      </candidateList>
      <explain>文本全半角错误。</explain>
      <paraID>158A6E47</paraID>
      <start>29</start>
      <end>30</end>
      <status>modified</status>
      <modifiedWord>）</modifiedWord>
      <trackRevisions>false</trackRevisions>
    </reviewItem>
    <reviewItem>
      <errorID>d45f22dc-4069-416d-88a2-f6437051af86</errorID>
      <errorWord>警戒标志</errorWord>
      <group>L1_Knowledge</group>
      <groupName>知识性问题</groupName>
      <ability>L2_Term</ability>
      <abilityName>专业术语</abilityName>
      <candidateList>
        <item>警示标志</item>
      </candidateList>
      <explain/>
      <paraID>2766453B</paraID>
      <start>50</start>
      <end>54</end>
      <status>modified</status>
      <modifiedWord>警示标志</modifiedWord>
      <trackRevisions>false</trackRevisions>
    </reviewItem>
    <reviewItem>
      <errorID>744c7666-eadd-4235-8037-95fcbb9ab14c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7A7C104</paraID>
      <start>14</start>
      <end>15</end>
      <status>modified</status>
      <modifiedWord>—</modifiedWord>
      <trackRevisions>false</trackRevisions>
    </reviewItem>
    <reviewItem>
      <errorID>257635fc-a7f5-4e6b-975c-f8f02958159e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3E8B688D</paraID>
      <start>14</start>
      <end>15</end>
      <status>modified</status>
      <modifiedWord>—</modifiedWord>
      <trackRevisions>false</trackRevisions>
    </reviewItem>
    <reviewItem>
      <errorID>20346211-52a2-4bd1-b767-2ffa841d949e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609771E7</paraID>
      <start>8</start>
      <end>9</end>
      <status>modified</status>
      <modifiedWord>—</modifiedWord>
      <trackRevisions>false</trackRevisions>
    </reviewItem>
    <reviewItem>
      <errorID>a1bb6918-cda0-4b09-8c3d-dc40a683907a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7FCA6634</paraID>
      <start>8</start>
      <end>9</end>
      <status>modified</status>
      <modifiedWord>—</modifiedWord>
      <trackRevisions>false</trackRevisions>
    </reviewItem>
    <reviewItem>
      <errorID>31da42c8-a98f-494b-a0f0-6d81988bc44e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35B3BDF3</paraID>
      <start>7</start>
      <end>8</end>
      <status>modified</status>
      <modifiedWord>—</modifiedWord>
      <trackRevisions>false</trackRevisions>
    </reviewItem>
    <reviewItem>
      <errorID>cdd01c2e-cb5e-439e-b049-8c5321a90a83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35B3BDF3</paraID>
      <start>16</start>
      <end>17</end>
      <status>modified</status>
      <modifiedWord>—</modifiedWord>
      <trackRevisions>false</trackRevisions>
    </reviewItem>
    <reviewItem>
      <errorID>6b5f867f-8712-4e19-be5e-23467a53eebd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4CC3BBEE</paraID>
      <start>12</start>
      <end>13</end>
      <status>modified</status>
      <modifiedWord>—</modifiedWord>
      <trackRevisions>false</trackRevisions>
    </reviewItem>
    <reviewItem>
      <errorID>2d9f6419-61b2-4458-9c41-c02aa0cc602c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1A5C20C8</paraID>
      <start>12</start>
      <end>13</end>
      <status>modified</status>
      <modifiedWord>—</modifiedWord>
      <trackRevisions>false</trackRevisions>
    </reviewItem>
    <reviewItem>
      <errorID>d9a66cb7-18fa-47fb-914d-4f3d339d66d4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795C1B5C</paraID>
      <start>6</start>
      <end>7</end>
      <status>modified</status>
      <modifiedWord>—</modifiedWord>
      <trackRevisions>false</trackRevisions>
    </reviewItem>
    <reviewItem>
      <errorID>b803f7f3-fc0f-417a-85ea-ba53a23ca9b1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53B24C5F</paraID>
      <start>11</start>
      <end>12</end>
      <status>modified</status>
      <modifiedWord>—</modifiedWord>
      <trackRevisions>false</trackRevisions>
    </reviewItem>
    <reviewItem>
      <errorID>92efa551-31c9-46c7-ae17-33756177a127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5A4F6A65</paraID>
      <start>16</start>
      <end>17</end>
      <status>modified</status>
      <modifiedWord>—</modifiedWord>
      <trackRevisions>false</trackRevisions>
    </reviewItem>
    <reviewItem>
      <errorID>c53cddf8-d895-4c50-80ab-3b4f2a95b5b1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17D04E37</paraID>
      <start>11</start>
      <end>12</end>
      <status>modified</status>
      <modifiedWord>—</modifiedWord>
      <trackRevisions>false</trackRevisions>
    </reviewItem>
    <reviewItem>
      <errorID>53595a3b-231f-466b-bf86-887d148694fe</errorID>
      <errorWord>其它</errorWord>
      <group>L1_Word</group>
      <groupName>字词问题</groupName>
      <ability>L2_Alias</ability>
      <abilityName>也作/曾用词</abilityName>
      <candidateList>
        <item>其他</item>
      </candidateList>
      <explain>词汇[其它]为不规范表述或旧称，其规范书面表述为[其他]。</explain>
      <paraID>695DD5E6</paraID>
      <start>0</start>
      <end>2</end>
      <status>modified</status>
      <modifiedWord>其他</modifiedWord>
      <trackRevisions>false</trackRevisions>
    </reviewItem>
    <reviewItem>
      <errorID>e4d58f56-f091-47bd-b39e-91df9edba5d8</errorID>
      <errorWord>.</errorWord>
      <group>L1_Format</group>
      <groupName>格式问题</groupName>
      <ability>L2_HalfPunc</ability>
      <abilityName>全半角检查</abilityName>
      <candidateList>
        <item>。</item>
      </candidateList>
      <explain>文本全半角错误。</explain>
      <paraID>5DD32E4D</paraID>
      <start>1</start>
      <end>2</end>
      <status>ignored</status>
      <modifiedWord/>
      <trackRevisions>false</trackRevisions>
    </reviewItem>
    <reviewItem>
      <errorID>9a525582-ebd6-4db2-aa1f-8bdd61fdbc3f</errorID>
      <errorWord>(</errorWord>
      <group>L1_Format</group>
      <groupName>格式问题</groupName>
      <ability>L2_HalfPunc</ability>
      <abilityName>全半角检查</abilityName>
      <candidateList>
        <item>（</item>
      </candidateList>
      <explain>文本全半角错误。</explain>
      <paraID>2EFDCF09</paraID>
      <start>15</start>
      <end>16</end>
      <status>modified</status>
      <modifiedWord>（</modifiedWord>
      <trackRevisions>false</trackRevisions>
    </reviewItem>
    <reviewItem>
      <errorID>551122b8-8107-4b8b-8d0b-891040caf766</errorID>
      <errorWord>)</errorWord>
      <group>L1_Format</group>
      <groupName>格式问题</groupName>
      <ability>L2_HalfPunc</ability>
      <abilityName>全半角检查</abilityName>
      <candidateList>
        <item>）</item>
      </candidateList>
      <explain>文本全半角错误。</explain>
      <paraID>2EFDCF09</paraID>
      <start>24</start>
      <end>25</end>
      <status>modified</status>
      <modifiedWord>）</modifiedWord>
      <trackRevisions>false</trackRevisions>
    </reviewItem>
    <reviewItem>
      <errorID>2ccac039-7879-4bf1-8f0c-3d9108b73992</errorID>
      <errorWord>(</errorWord>
      <group>L1_Format</group>
      <groupName>格式问题</groupName>
      <ability>L2_HalfPunc</ability>
      <abilityName>全半角检查</abilityName>
      <candidateList>
        <item>（</item>
      </candidateList>
      <explain>文本全半角错误。</explain>
      <paraID> 482611D</paraID>
      <start>15</start>
      <end>16</end>
      <status>modified</status>
      <modifiedWord>（</modifiedWord>
      <trackRevisions>false</trackRevisions>
    </reviewItem>
    <reviewItem>
      <errorID>70fd1922-dbbb-467a-aa5e-5cfe362c0051</errorID>
      <errorWord>)</errorWord>
      <group>L1_Format</group>
      <groupName>格式问题</groupName>
      <ability>L2_HalfPunc</ability>
      <abilityName>全半角检查</abilityName>
      <candidateList>
        <item>）</item>
      </candidateList>
      <explain>文本全半角错误。</explain>
      <paraID> 482611D</paraID>
      <start>24</start>
      <end>25</end>
      <status>modified</status>
      <modifiedWord>）</modifiedWord>
      <trackRevisions>false</trackRevisions>
    </reviewItem>
    <reviewItem>
      <errorID>cf2cded6-a2bd-44fd-a2a2-c5cc69b5e113</errorID>
      <errorWord>(</errorWord>
      <group>L1_Format</group>
      <groupName>格式问题</groupName>
      <ability>L2_HalfPunc</ability>
      <abilityName>全半角检查</abilityName>
      <candidateList>
        <item>（</item>
      </candidateList>
      <explain>文本全半角错误。</explain>
      <paraID>50F01D4C</paraID>
      <start>59</start>
      <end>60</end>
      <status>modified</status>
      <modifiedWord>（</modifiedWord>
      <trackRevisions>false</trackRevisions>
    </reviewItem>
    <reviewItem>
      <errorID>bc8e73e2-920b-4aee-b6cf-603e3702b677</errorID>
      <errorWord>)</errorWord>
      <group>L1_Format</group>
      <groupName>格式问题</groupName>
      <ability>L2_HalfPunc</ability>
      <abilityName>全半角检查</abilityName>
      <candidateList>
        <item>）</item>
      </candidateList>
      <explain>文本全半角错误。</explain>
      <paraID>50F01D4C</paraID>
      <start>67</start>
      <end>68</end>
      <status>modified</status>
      <modifiedWord>）</modifiedWord>
      <trackRevisions>false</trackRevisions>
    </reviewItem>
    <reviewItem>
      <errorID>f3bca2f8-0055-4144-b77c-ecfe1a9dce06</errorID>
      <errorWord>(</errorWord>
      <group>L1_Format</group>
      <groupName>格式问题</groupName>
      <ability>L2_HalfPunc</ability>
      <abilityName>全半角检查</abilityName>
      <candidateList>
        <item>（</item>
      </candidateList>
      <explain>文本全半角错误。</explain>
      <paraID>50F01D4C</paraID>
      <start>77</start>
      <end>78</end>
      <status>modified</status>
      <modifiedWord>（</modifiedWord>
      <trackRevisions>false</trackRevisions>
    </reviewItem>
    <reviewItem>
      <errorID>140fd00c-4c4f-46f1-9af4-339c0861b2c7</errorID>
      <errorWord>)</errorWord>
      <group>L1_Format</group>
      <groupName>格式问题</groupName>
      <ability>L2_HalfPunc</ability>
      <abilityName>全半角检查</abilityName>
      <candidateList>
        <item>）</item>
      </candidateList>
      <explain>文本全半角错误。</explain>
      <paraID>50F01D4C</paraID>
      <start>83</start>
      <end>84</end>
      <status>modified</status>
      <modifiedWord>）</modifiedWord>
      <trackRevisions>false</trackRevisions>
    </reviewItem>
    <reviewItem>
      <errorID>9a4288a9-7ff2-4274-a950-5da876526106</errorID>
      <errorWord>生</errorWord>
      <group>L1_Word</group>
      <groupName>字词问题</groupName>
      <ability>L2_Typo</ability>
      <abilityName>字词错误</abilityName>
      <candidateList>
        <item>生的</item>
      </candidateList>
      <explain/>
      <paraID>3185F85D</paraID>
      <start>93</start>
      <end>95</end>
      <status>modified</status>
      <modifiedWord>生的</modifiedWord>
      <trackRevisions>false</trackRevisions>
    </reviewItem>
    <reviewItem>
      <errorID>e634d4f7-0b5d-482b-bfa7-65bdca653d8b</errorID>
      <errorWord>(</errorWord>
      <group>L1_Format</group>
      <groupName>格式问题</groupName>
      <ability>L2_HalfPunc</ability>
      <abilityName>全半角检查</abilityName>
      <candidateList>
        <item>（</item>
      </candidateList>
      <explain>文本全半角错误。</explain>
      <paraID>68A29763</paraID>
      <start>5</start>
      <end>6</end>
      <status>modified</status>
      <modifiedWord>（</modifiedWord>
      <trackRevisions>false</trackRevisions>
    </reviewItem>
    <reviewItem>
      <errorID>6fb43817-3aab-46d3-a066-cd0d258e8786</errorID>
      <errorWord>)</errorWord>
      <group>L1_Format</group>
      <groupName>格式问题</groupName>
      <ability>L2_HalfPunc</ability>
      <abilityName>全半角检查</abilityName>
      <candidateList>
        <item>）</item>
      </candidateList>
      <explain>文本全半角错误。</explain>
      <paraID>68A29763</paraID>
      <start>8</start>
      <end>9</end>
      <status>modified</status>
      <modifiedWord>）</modifiedWord>
      <trackRevisions>false</trackRevisions>
    </reviewItem>
    <reviewItem>
      <errorID>bcc2252f-2e3c-450f-a796-8a06f524fb06</errorID>
      <errorWord>(</errorWord>
      <group>L1_Format</group>
      <groupName>格式问题</groupName>
      <ability>L2_HalfPunc</ability>
      <abilityName>全半角检查</abilityName>
      <candidateList>
        <item>（</item>
      </candidateList>
      <explain>文本全半角错误。</explain>
      <paraID>68A29763</paraID>
      <start>29</start>
      <end>30</end>
      <status>modified</status>
      <modifiedWord>（</modifiedWord>
      <trackRevisions>false</trackRevisions>
    </reviewItem>
    <reviewItem>
      <errorID>5313180c-2f8e-44b9-b34b-8a4dff197553</errorID>
      <errorWord>)</errorWord>
      <group>L1_Format</group>
      <groupName>格式问题</groupName>
      <ability>L2_HalfPunc</ability>
      <abilityName>全半角检查</abilityName>
      <candidateList>
        <item>）</item>
      </candidateList>
      <explain>文本全半角错误。</explain>
      <paraID>68A29763</paraID>
      <start>33</start>
      <end>34</end>
      <status>modified</status>
      <modifiedWord>）</modifiedWord>
      <trackRevisions>false</trackRevisions>
    </reviewItem>
    <reviewItem>
      <errorID>53f64da5-82f1-4040-804e-ada8c14c9586</errorID>
      <errorWord>(</errorWord>
      <group>L1_Format</group>
      <groupName>格式问题</groupName>
      <ability>L2_HalfPunc</ability>
      <abilityName>全半角检查</abilityName>
      <candidateList>
        <item>（</item>
      </candidateList>
      <explain>文本全半角错误。</explain>
      <paraID>428E5658</paraID>
      <start>5</start>
      <end>6</end>
      <status>modified</status>
      <modifiedWord>（</modifiedWord>
      <trackRevisions>false</trackRevisions>
    </reviewItem>
    <reviewItem>
      <errorID>a87cf037-6744-470d-be10-93fdf80c33d8</errorID>
      <errorWord>)</errorWord>
      <group>L1_Format</group>
      <groupName>格式问题</groupName>
      <ability>L2_HalfPunc</ability>
      <abilityName>全半角检查</abilityName>
      <candidateList>
        <item>）</item>
      </candidateList>
      <explain>文本全半角错误。</explain>
      <paraID>428E5658</paraID>
      <start>8</start>
      <end>9</end>
      <status>modified</status>
      <modifiedWord>）</modifiedWord>
      <trackRevisions>false</trackRevisions>
    </reviewItem>
    <reviewItem>
      <errorID>8a90cb27-d5be-42c0-b3cb-7e7f603ee5b2</errorID>
      <errorWord>(</errorWord>
      <group>L1_Format</group>
      <groupName>格式问题</groupName>
      <ability>L2_HalfPunc</ability>
      <abilityName>全半角检查</abilityName>
      <candidateList>
        <item>（</item>
      </candidateList>
      <explain>文本全半角错误。</explain>
      <paraID>428E5658</paraID>
      <start>30</start>
      <end>31</end>
      <status>modified</status>
      <modifiedWord>（</modifiedWord>
      <trackRevisions>false</trackRevisions>
    </reviewItem>
    <reviewItem>
      <errorID>d67b3ded-669c-4bd5-a039-9b24a3dcd385</errorID>
      <errorWord>)</errorWord>
      <group>L1_Format</group>
      <groupName>格式问题</groupName>
      <ability>L2_HalfPunc</ability>
      <abilityName>全半角检查</abilityName>
      <candidateList>
        <item>）</item>
      </candidateList>
      <explain>文本全半角错误。</explain>
      <paraID>428E5658</paraID>
      <start>34</start>
      <end>35</end>
      <status>modified</status>
      <modifiedWord>）</modifiedWord>
      <trackRevisions>false</trackRevisions>
    </reviewItem>
    <reviewItem>
      <errorID>3928df5e-2f99-4992-bf59-8ea41cdfe54a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37CB4192</paraID>
      <start>0</start>
      <end>3</end>
      <status>modified</status>
      <modifiedWord>（一）</modifiedWord>
      <trackRevisions>false</trackRevisions>
    </reviewItem>
    <reviewItem>
      <errorID>235cf714-1fbc-431a-8bef-0b30a8f34193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7728164</paraID>
      <start>0</start>
      <end>3</end>
      <status>modified</status>
      <modifiedWord>（二）</modifiedWord>
      <trackRevisions>false</trackRevisions>
    </reviewItem>
    <reviewItem>
      <errorID>0ad700b2-255c-4e3f-89dd-edf7bcd7c6bd</errorID>
      <errorWord>(</errorWord>
      <group>L1_Format</group>
      <groupName>格式问题</groupName>
      <ability>L2_HalfPunc</ability>
      <abilityName>全半角检查</abilityName>
      <candidateList>
        <item>（</item>
      </candidateList>
      <explain>文本全半角错误。</explain>
      <paraID>7AD0676E</paraID>
      <start>3</start>
      <end>4</end>
      <status>modified</status>
      <modifiedWord>（</modifiedWord>
      <trackRevisions>false</trackRevisions>
    </reviewItem>
    <reviewItem>
      <errorID>06e84ab1-1401-4f60-bd8a-7f4cb3d74eba</errorID>
      <errorWord>)</errorWord>
      <group>L1_Format</group>
      <groupName>格式问题</groupName>
      <ability>L2_HalfPunc</ability>
      <abilityName>全半角检查</abilityName>
      <candidateList>
        <item>）</item>
      </candidateList>
      <explain>文本全半角错误。</explain>
      <paraID>7AD0676E</paraID>
      <start>6</start>
      <end>7</end>
      <status>modified</status>
      <modifiedWord>）</modifiedWord>
      <trackRevisions>false</trackRevisions>
    </reviewItem>
    <reviewItem>
      <errorID>698bd3c5-662c-4723-a50a-c15c380cd29c</errorID>
      <errorWord>(</errorWord>
      <group>L1_Format</group>
      <groupName>格式问题</groupName>
      <ability>L2_HalfPunc</ability>
      <abilityName>全半角检查</abilityName>
      <candidateList>
        <item>（</item>
      </candidateList>
      <explain>文本全半角错误。</explain>
      <paraID>7AD0676E</paraID>
      <start>37</start>
      <end>38</end>
      <status>modified</status>
      <modifiedWord>（</modifiedWord>
      <trackRevisions>false</trackRevisions>
    </reviewItem>
    <reviewItem>
      <errorID>4ef52d85-46d9-44f1-9624-7f90767fe6ec</errorID>
      <errorWord>)</errorWord>
      <group>L1_Format</group>
      <groupName>格式问题</groupName>
      <ability>L2_HalfPunc</ability>
      <abilityName>全半角检查</abilityName>
      <candidateList>
        <item>）</item>
      </candidateList>
      <explain>文本全半角错误。</explain>
      <paraID>7AD0676E</paraID>
      <start>40</start>
      <end>41</end>
      <status>modified</status>
      <modifiedWord>）</modifiedWord>
      <trackRevisions>false</trackRevisions>
    </reviewItem>
    <reviewItem>
      <errorID>2f4b9bfa-8732-4ccb-861d-f96c138cc6ba</errorID>
      <errorWord>(</errorWord>
      <group>L1_Format</group>
      <groupName>格式问题</groupName>
      <ability>L2_HalfPunc</ability>
      <abilityName>全半角检查</abilityName>
      <candidateList>
        <item>（</item>
      </candidateList>
      <explain>文本全半角错误。</explain>
      <paraID> C841D03</paraID>
      <start>21</start>
      <end>22</end>
      <status>modified</status>
      <modifiedWord>（</modifiedWord>
      <trackRevisions>false</trackRevisions>
    </reviewItem>
    <reviewItem>
      <errorID>bc043a13-2e58-4986-ad38-e96a43a7eebf</errorID>
      <errorWord>)</errorWord>
      <group>L1_Format</group>
      <groupName>格式问题</groupName>
      <ability>L2_HalfPunc</ability>
      <abilityName>全半角检查</abilityName>
      <candidateList>
        <item>）</item>
      </candidateList>
      <explain>文本全半角错误。</explain>
      <paraID> C841D03</paraID>
      <start>32</start>
      <end>33</end>
      <status>modified</status>
      <modifiedWord>）</modifiedWord>
      <trackRevisions>false</trackRevisions>
    </reviewItem>
    <reviewItem>
      <errorID>6ff21b99-ee39-408d-b16a-80d2b2acbc5a</errorID>
      <errorWord>(</errorWord>
      <group>L1_Format</group>
      <groupName>格式问题</groupName>
      <ability>L2_HalfPunc</ability>
      <abilityName>全半角检查</abilityName>
      <candidateList>
        <item>（</item>
      </candidateList>
      <explain>文本全半角错误。</explain>
      <paraID> C841D03</paraID>
      <start>67</start>
      <end>68</end>
      <status>modified</status>
      <modifiedWord>（</modifiedWord>
      <trackRevisions>false</trackRevisions>
    </reviewItem>
    <reviewItem>
      <errorID>abd5e92c-f509-4285-b2e9-b32ff3edab5c</errorID>
      <errorWord>)</errorWord>
      <group>L1_Format</group>
      <groupName>格式问题</groupName>
      <ability>L2_HalfPunc</ability>
      <abilityName>全半角检查</abilityName>
      <candidateList>
        <item>）</item>
      </candidateList>
      <explain>文本全半角错误。</explain>
      <paraID> C841D03</paraID>
      <start>75</start>
      <end>76</end>
      <status>modified</status>
      <modifiedWord>）</modifiedWord>
      <trackRevisions>false</trackRevisions>
    </reviewItem>
    <reviewItem>
      <errorID>99121d6c-5d5e-48f1-9a06-9011840f8237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❽假装出（某种模样）：～样子｜～鬼脸｜～痛苦状。</explain>
      <paraID>7D2C08C5</paraID>
      <start>6</start>
      <end>7</end>
      <status>modified</status>
      <modifiedWord>做</modifiedWord>
      <trackRevisions>false</trackRevisions>
    </reviewItem>
    <reviewItem>
      <errorID>88e28736-5b92-4403-a487-745f4e877032</errorID>
      <errorWord>台帐</errorWord>
      <group>L1_Word</group>
      <groupName>字词问题</groupName>
      <ability>L2_Typo</ability>
      <abilityName>字词错误</abilityName>
      <candidateList>
        <item>台账</item>
      </candidateList>
      <explain>存在发音相同字词的误用。</explain>
      <paraID>14FE637B</paraID>
      <start>11</start>
      <end>13</end>
      <status>modified</status>
      <modifiedWord>台账</modifiedWord>
      <trackRevisions>false</trackRevisions>
    </reviewItem>
    <reviewItem>
      <errorID>1a663978-3f47-4fd6-94d1-0f06049ee77a</errorID>
      <errorWord>制</errorWord>
      <group>L1_Word</group>
      <groupName>字词问题</groupName>
      <ability>L2_Typo</ability>
      <abilityName>字词错误</abilityName>
      <candidateList>
        <item>制度</item>
      </candidateList>
      <explain/>
      <paraID>13A80A22</paraID>
      <start>10</start>
      <end>12</end>
      <status>modified</status>
      <modifiedWord>制度</modifiedWord>
      <trackRevisions>false</trackRevisions>
    </reviewItem>
    <reviewItem>
      <errorID>0395a29d-3108-4be6-a54f-95a382253dff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3BDAD26A</paraID>
      <start>0</start>
      <end>3</end>
      <status>modified</status>
      <modifiedWord>（1）</modifiedWord>
      <trackRevisions>false</trackRevisions>
    </reviewItem>
    <reviewItem>
      <errorID>275273cd-baf3-4812-be05-2e01acb1a8d4</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3BDAD26A</paraID>
      <start>62</start>
      <end>65</end>
      <status>ignored</status>
      <modifiedWord/>
      <trackRevisions>false</trackRevisions>
    </reviewItem>
    <reviewItem>
      <errorID>7900fac3-1bd3-45ae-bbc0-aeba483b2975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79B29CEF</paraID>
      <start>0</start>
      <end>3</end>
      <status>modified</status>
      <modifiedWord>（2）</modifiedWord>
      <trackRevisions>false</trackRevisions>
    </reviewItem>
    <reviewItem>
      <errorID>e994260c-d5c7-4ca7-bc94-0a64a4956d7b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79B29CEF</paraID>
      <start>45</start>
      <end>48</end>
      <status>ignored</status>
      <modifiedWord/>
      <trackRevisions>false</trackRevisions>
    </reviewItem>
    <reviewItem>
      <errorID>44ee8fbf-c481-4e4d-98f1-f3fe9798b34c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442E7308</paraID>
      <start>0</start>
      <end>3</end>
      <status>modified</status>
      <modifiedWord>（3）</modifiedWord>
      <trackRevisions>false</trackRevisions>
    </reviewItem>
    <reviewItem>
      <errorID>2bf3bb71-9cfb-4faf-af6c-ff23c676c9e3</errorID>
      <errorWord>(</errorWord>
      <group>L1_Format</group>
      <groupName>格式问题</groupName>
      <ability>L2_HalfPunc</ability>
      <abilityName>全半角检查</abilityName>
      <candidateList>
        <item>（</item>
      </candidateList>
      <explain>文本全半角错误。</explain>
      <paraID>26CE0E9A</paraID>
      <start>46</start>
      <end>47</end>
      <status>modified</status>
      <modifiedWord>（</modifiedWord>
      <trackRevisions>false</trackRevisions>
    </reviewItem>
    <reviewItem>
      <errorID>279ac1f8-b34c-436c-9f15-94ad5c5fc2a0</errorID>
      <errorWord>)</errorWord>
      <group>L1_Format</group>
      <groupName>格式问题</groupName>
      <ability>L2_HalfPunc</ability>
      <abilityName>全半角检查</abilityName>
      <candidateList>
        <item>）</item>
      </candidateList>
      <explain>文本全半角错误。</explain>
      <paraID>26CE0E9A</paraID>
      <start>63</start>
      <end>64</end>
      <status>modified</status>
      <modifiedWord>）</modifiedWord>
      <trackRevisions>false</trackRevisions>
    </reviewItem>
    <reviewItem>
      <errorID>a2891051-79ac-4b37-bb3f-ebbdb8afbb11</errorID>
      <errorWord>，</errorWord>
      <group>L1_Word</group>
      <groupName>字词问题</groupName>
      <ability>L2_Typo</ability>
      <abilityName>字词错误</abilityName>
      <candidateList>
        <item>，经</item>
      </candidateList>
      <explain/>
      <paraID>26CE0E9A</paraID>
      <start>91</start>
      <end>93</end>
      <status>modified</status>
      <modifiedWord>，经</modifiedWord>
      <trackRevisions>false</trackRevisions>
    </reviewItem>
    <reviewItem>
      <errorID>8dbd9ce8-139c-4d56-8cd1-e7e6fb1fe4b7</errorID>
      <errorWord>其它</errorWord>
      <group>L1_Word</group>
      <groupName>字词问题</groupName>
      <ability>L2_Alias</ability>
      <abilityName>也作/曾用词</abilityName>
      <candidateList>
        <item>其他</item>
      </candidateList>
      <explain>词汇[其它]为不规范表述或旧称，其规范书面表述为[其他]。</explain>
      <paraID>590698AE</paraID>
      <start>15</start>
      <end>17</end>
      <status>modified</status>
      <modifiedWord>其他</modifiedWord>
      <trackRevisions>false</trackRevisions>
    </reviewItem>
    <reviewItem>
      <errorID>e9d78b66-845e-4e63-88a3-870a809f46c8</errorID>
      <errorWord>以下的</errorWord>
      <group>L1_Word</group>
      <groupName>字词问题</groupName>
      <ability>L2_Typo</ability>
      <abilityName>字词错误</abilityName>
      <candidateList>
        <item>以下</item>
      </candidateList>
      <explain/>
      <paraID>59E8B867</paraID>
      <start>25</start>
      <end>27</end>
      <status>modified</status>
      <modifiedWord>以下</modifiedWord>
      <trackRevisions>false</trackRevisions>
    </reviewItem>
    <reviewItem>
      <errorID>59b87f89-e957-4210-8087-a248b285021e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1D333933</paraID>
      <start>0</start>
      <end>3</end>
      <status>modified</status>
      <modifiedWord>（1）</modifiedWord>
      <trackRevisions>false</trackRevisions>
    </reviewItem>
    <reviewItem>
      <errorID>108b5c0a-5ab4-4291-af73-ade12df1d459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79F3295D</paraID>
      <start>0</start>
      <end>3</end>
      <status>modified</status>
      <modifiedWord>（2）</modifiedWord>
      <trackRevisions>false</trackRevisions>
    </reviewItem>
    <reviewItem>
      <errorID>7f237030-97ea-4ca5-a388-a33456fa96d9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7E982279</paraID>
      <start>0</start>
      <end>3</end>
      <status>modified</status>
      <modifiedWord>（3）</modifiedWord>
      <trackRevisions>false</trackRevisions>
    </reviewItem>
    <reviewItem>
      <errorID>98d85827-4702-40d2-905d-2ed725ff17e6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88B5A02</paraID>
      <start>0</start>
      <end>3</end>
      <status>modified</status>
      <modifiedWord>（4）</modifiedWord>
      <trackRevisions>false</trackRevisions>
    </reviewItem>
    <reviewItem>
      <errorID>cf208e87-4b1f-459e-b398-d99c6bc47dfb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28CFC7A0</paraID>
      <start>0</start>
      <end>3</end>
      <status>modified</status>
      <modifiedWord>（5）</modifiedWord>
      <trackRevisions>false</trackRevisions>
    </reviewItem>
    <reviewItem>
      <errorID>a6496777-fdc4-43e0-b73c-c73ebc9e5ad3</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❽假装出（某种模样）：～样子｜～鬼脸｜～痛苦状。</explain>
      <paraID>52948F39</paraID>
      <start>8</start>
      <end>9</end>
      <status>modified</status>
      <modifiedWord>做</modifiedWord>
      <trackRevisions>false</trackRevisions>
    </reviewItem>
    <reviewItem>
      <errorID>ef197219-e70b-4172-b185-05a61adbffb7</errorID>
      <errorWord>接</errorWord>
      <group>L1_Word</group>
      <groupName>字词问题</groupName>
      <ability>L2_Typo</ability>
      <abilityName>字词错误</abilityName>
      <candidateList>
        <item>接到</item>
      </candidateList>
      <explain/>
      <paraID>464C5310</paraID>
      <start>138</start>
      <end>140</end>
      <status>modified</status>
      <modifiedWord>接到</modifiedWord>
      <trackRevisions>false</trackRevisions>
    </reviewItem>
    <reviewItem>
      <errorID>f5034232-6f17-4d5e-ac88-b30fe0ea33ca</errorID>
      <errorWord>、以及</errorWord>
      <group>L1_Punc</group>
      <groupName>标点问题</groupName>
      <ability>L2_Punc</ability>
      <abilityName>标点符号检查</abilityName>
      <candidateList>
        <item>，以及</item>
      </candidateList>
      <explain>连接词前后不宜使用顿号，建议使用逗号。</explain>
      <paraID> CC6EC51</paraID>
      <start>42</start>
      <end>45</end>
      <status>modified</status>
      <modifiedWord>，以及</modifiedWord>
      <trackRevisions>false</trackRevisions>
    </reviewItem>
    <reviewItem>
      <errorID>0649ac12-2d51-46f6-b864-c50458dde94f</errorID>
      <errorWord>其它</errorWord>
      <group>L1_Word</group>
      <groupName>字词问题</groupName>
      <ability>L2_Alias</ability>
      <abilityName>也作/曾用词</abilityName>
      <candidateList>
        <item>其他</item>
      </candidateList>
      <explain>词汇[其它]为不规范表述或旧称，其规范书面表述为[其他]。</explain>
      <paraID> CC6EC51</paraID>
      <start>47</start>
      <end>49</end>
      <status>modified</status>
      <modifiedWord>其他</modifiedWord>
      <trackRevisions>false</trackRevisions>
    </reviewItem>
    <reviewItem>
      <errorID>0e194d57-e678-43a8-a171-c4029e8c7dab</errorID>
      <errorWord>(</errorWord>
      <group>L1_Format</group>
      <groupName>格式问题</groupName>
      <ability>L2_HalfPunc</ability>
      <abilityName>全半角检查</abilityName>
      <candidateList>
        <item>（</item>
      </candidateList>
      <explain>文本全半角错误。</explain>
      <paraID> CC6EC51</paraID>
      <start>67</start>
      <end>68</end>
      <status>modified</status>
      <modifiedWord>（</modifiedWord>
      <trackRevisions>false</trackRevisions>
    </reviewItem>
    <reviewItem>
      <errorID>6834e47d-f0a5-4aa9-91c8-76261a63e343</errorID>
      <errorWord>)</errorWord>
      <group>L1_Format</group>
      <groupName>格式问题</groupName>
      <ability>L2_HalfPunc</ability>
      <abilityName>全半角检查</abilityName>
      <candidateList>
        <item>）</item>
      </candidateList>
      <explain>文本全半角错误。</explain>
      <paraID> CC6EC51</paraID>
      <start>103</start>
      <end>104</end>
      <status>modified</status>
      <modifiedWord>）</modifiedWord>
      <trackRevisions>false</trackRevisions>
    </reviewItem>
    <reviewItem>
      <errorID>c6b1f33e-5c67-4f07-84be-157e03814ab6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5A14DFF8</paraID>
      <start>29</start>
      <end>30</end>
      <status>modified</status>
      <modifiedWord>或</modifiedWord>
      <trackRevisions>false</trackRevisions>
    </reviewItem>
    <reviewItem>
      <errorID>792558b8-4071-4c2f-a71f-d8c6394f5224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5A14DFF8</paraID>
      <start>38</start>
      <end>39</end>
      <status>modified</status>
      <modifiedWord>或</modifiedWord>
      <trackRevisions>false</trackRevisions>
    </reviewItem>
    <reviewItem>
      <errorID>78240075-25c3-437a-885a-d8983166ac72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2945B5A9</paraID>
      <start>1</start>
      <end>4</end>
      <status>modified</status>
      <modifiedWord>（1）</modifiedWord>
      <trackRevisions>false</trackRevisions>
    </reviewItem>
    <reviewItem>
      <errorID>c6ae48e1-b7c9-4ea9-baba-7b5cf954808a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1A836942</paraID>
      <start>2</start>
      <end>5</end>
      <status>modified</status>
      <modifiedWord>（2）</modifiedWord>
      <trackRevisions>false</trackRevisions>
    </reviewItem>
    <reviewItem>
      <errorID>457e47e7-b480-4373-a015-2f0c7ee36135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7B61F0F3</paraID>
      <start>3</start>
      <end>6</end>
      <status>modified</status>
      <modifiedWord>（3）</modifiedWord>
      <trackRevisions>false</trackRevisions>
    </reviewItem>
    <reviewItem>
      <errorID>ceae018b-79ee-42e7-ad6f-d191a4cce332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26642429</paraID>
      <start>0</start>
      <end>3</end>
      <status>modified</status>
      <modifiedWord>（4）</modifiedWord>
      <trackRevisions>false</trackRevisions>
    </reviewItem>
    <reviewItem>
      <errorID>eff3fb2f-468e-4a7c-bd23-1b32464efcc0</errorID>
      <errorWord>地方法规</errorWord>
      <group>L1_Political</group>
      <groupName>政治性问题</groupName>
      <ability>L2_Unpolitical</ability>
      <abilityName>政治敏感错误</abilityName>
      <candidateList>
        <item>地方性法规</item>
      </candidateList>
      <explain/>
      <paraID>11E278E0</paraID>
      <start>22</start>
      <end>27</end>
      <status>modified</status>
      <modifiedWord>地方性法规</modifiedWord>
      <trackRevisions>false</trackRevisions>
    </reviewItem>
    <reviewItem>
      <errorID>0cc2fbb4-05ea-430f-b6dd-d24be514eb1b</errorID>
      <errorWord>(</errorWord>
      <group>L1_Format</group>
      <groupName>格式问题</groupName>
      <ability>L2_HalfPunc</ability>
      <abilityName>全半角检查</abilityName>
      <candidateList>
        <item>（</item>
      </candidateList>
      <explain>文本全半角错误。</explain>
      <paraID>2E9DE0DC</paraID>
      <start>11</start>
      <end>12</end>
      <status>modified</status>
      <modifiedWord>（</modifiedWord>
      <trackRevisions>false</trackRevisions>
    </reviewItem>
    <reviewItem>
      <errorID>8aa0c903-8f4d-4984-955c-e5dac020d737</errorID>
      <errorWord>)</errorWord>
      <group>L1_Format</group>
      <groupName>格式问题</groupName>
      <ability>L2_HalfPunc</ability>
      <abilityName>全半角检查</abilityName>
      <candidateList>
        <item>）</item>
      </candidateList>
      <explain>文本全半角错误。</explain>
      <paraID>2E9DE0DC</paraID>
      <start>19</start>
      <end>20</end>
      <status>modified</status>
      <modifiedWord>）</modifiedWord>
      <trackRevisions>false</trackRevisions>
    </reviewItem>
    <reviewItem>
      <errorID>89ebb4df-c926-4956-854f-2daad6ba09e6</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50CCCE31</paraID>
      <start>29</start>
      <end>30</end>
      <status>modified</status>
      <modifiedWord>①</modifiedWord>
      <trackRevisions>false</trackRevisions>
    </reviewItem>
    <reviewItem>
      <errorID>1f4118ce-2f1f-492b-ab31-1ffdd654c6ca</errorID>
      <errorWord>(</errorWord>
      <group>L1_Format</group>
      <groupName>格式问题</groupName>
      <ability>L2_HalfPunc</ability>
      <abilityName>全半角检查</abilityName>
      <candidateList>
        <item>（</item>
      </candidateList>
      <explain>文本全半角错误。</explain>
      <paraID>50CCCE31</paraID>
      <start>105</start>
      <end>106</end>
      <status>modified</status>
      <modifiedWord>（</modifiedWord>
      <trackRevisions>false</trackRevisions>
    </reviewItem>
    <reviewItem>
      <errorID>86717afd-5906-4a3a-b75c-ad9853292a00</errorID>
      <errorWord>)</errorWord>
      <group>L1_Format</group>
      <groupName>格式问题</groupName>
      <ability>L2_HalfPunc</ability>
      <abilityName>全半角检查</abilityName>
      <candidateList>
        <item>）</item>
      </candidateList>
      <explain>文本全半角错误。</explain>
      <paraID>50CCCE31</paraID>
      <start>112</start>
      <end>113</end>
      <status>modified</status>
      <modifiedWord>）</modifiedWord>
      <trackRevisions>false</trackRevisions>
    </reviewItem>
    <reviewItem>
      <errorID>c01cdbe9-cc3a-40f6-b743-85ed38656d0f</errorID>
      <errorWord>的的</errorWord>
      <group>L1_Word</group>
      <groupName>字词问题</groupName>
      <ability>L2_Typo</ability>
      <abilityName>字词错误</abilityName>
      <candidateList>
        <item>的</item>
      </candidateList>
      <explain>置于形容词、名词后，用于修饰事物的形态。</explain>
      <paraID>70DF0A8A</paraID>
      <start>115</start>
      <end>116</end>
      <status>modified</status>
      <modifiedWord>的</modifiedWord>
      <trackRevisions>false</trackRevisions>
    </reviewItem>
    <reviewItem>
      <errorID>b05c00b1-6291-417a-9c70-309665d2d18e</errorID>
      <errorWord>属</errorWord>
      <group>L1_Word</group>
      <groupName>字词问题</groupName>
      <ability>L2_Typo</ability>
      <abilityName>字词错误</abilityName>
      <candidateList>
        <item>属于</item>
      </candidateList>
      <explain/>
      <paraID>   724B9</paraID>
      <start>39</start>
      <end>41</end>
      <status>modified</status>
      <modifiedWord>属于</modifiedWord>
      <trackRevisions>false</trackRevisions>
    </reviewItem>
    <reviewItem>
      <errorID>ec80b90f-9f7e-4880-ae9a-5a8c1630bf73</errorID>
      <errorWord>《招投标法》</errorWord>
      <group>L1_Knowledge</group>
      <groupName>知识性问题</groupName>
      <ability>L2_Knowledge</ability>
      <abilityName>其他知识</abilityName>
      <candidateList>
        <item>《中华人民共和国招标投标法》</item>
      </candidateList>
      <explain/>
      <paraID>2E9DC543</paraID>
      <start>62</start>
      <end>76</end>
      <status>modified</status>
      <modifiedWord>《中华人民共和国招标投标法》</modifiedWord>
      <trackRevisions>false</trackRevisions>
    </reviewItem>
    <reviewItem>
      <errorID>8a0367da-66bd-4f25-bad3-6b0acff7116a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4992F856</paraID>
      <start>0</start>
      <end>2</end>
      <status>modified</status>
      <modifiedWord>1.</modifiedWord>
      <trackRevisions>false</trackRevisions>
    </reviewItem>
    <reviewItem>
      <errorID>52118368-cef5-4dc8-b7fc-122ebd298a04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62D2FF39</paraID>
      <start>0</start>
      <end>2</end>
      <status>modified</status>
      <modifiedWord>2.</modifiedWord>
      <trackRevisions>false</trackRevisions>
    </reviewItem>
    <reviewItem>
      <errorID>fa70bf4f-7373-4a78-9aba-aaaeccc7731a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2C3378D3</paraID>
      <start>0</start>
      <end>2</end>
      <status>modified</status>
      <modifiedWord>3.</modifiedWord>
      <trackRevisions>false</trackRevisions>
    </reviewItem>
    <reviewItem>
      <errorID>e088caa2-63c2-441a-9ee4-94a600092de6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7AC9003D</paraID>
      <start>0</start>
      <end>2</end>
      <status>modified</status>
      <modifiedWord>4.</modifiedWord>
      <trackRevisions>false</trackRevisions>
    </reviewItem>
    <reviewItem>
      <errorID>ddb51243-38ec-49ff-aa46-bf4a5664e82c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616C78EA</paraID>
      <start>0</start>
      <end>2</end>
      <status>modified</status>
      <modifiedWord>5.</modifiedWord>
      <trackRevisions>false</trackRevisions>
    </reviewItem>
    <reviewItem>
      <errorID>728f6154-76be-4c10-ad43-ef4d3fb7035a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51DB995E</paraID>
      <start>0</start>
      <end>2</end>
      <status>modified</status>
      <modifiedWord>6.</modifiedWord>
      <trackRevisions>false</trackRevisions>
    </reviewItem>
    <reviewItem>
      <errorID>030fec83-227f-4297-a686-6c933426c883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514200A6</paraID>
      <start>0</start>
      <end>2</end>
      <status>modified</status>
      <modifiedWord>7.</modifiedWord>
      <trackRevisions>false</trackRevisions>
    </reviewItem>
    <reviewItem>
      <errorID>dc57969d-7155-43ab-bcff-c0f03b3aa95f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3CC0504A</paraID>
      <start>0</start>
      <end>2</end>
      <status>modified</status>
      <modifiedWord>8.</modifiedWord>
      <trackRevisions>false</trackRevisions>
    </reviewItem>
    <reviewItem>
      <errorID>e644fa15-6aa4-4ec8-b7b5-6804b7ccc015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19D33908</paraID>
      <start>0</start>
      <end>2</end>
      <status>modified</status>
      <modifiedWord>9.</modifiedWord>
      <trackRevisions>false</trackRevisions>
    </reviewItem>
    <reviewItem>
      <errorID>7b00cc85-f566-4c3d-b277-3f6a4a093a16</errorID>
      <errorWord>接收</errorWord>
      <group>L1_Word</group>
      <groupName>字词问题</groupName>
      <ability>L2_Typo</ability>
      <abilityName>字词错误</abilityName>
      <candidateList>
        <item>接受</item>
      </candidateList>
      <explain>存在发音相同字词的误用。</explain>
      <paraID>618DD2B0</paraID>
      <start>11</start>
      <end>13</end>
      <status>modified</status>
      <modifiedWord>接受</modifiedWord>
      <trackRevisions>false</trackRevisions>
    </reviewItem>
    <reviewItem>
      <errorID>08d6e82c-a57d-451d-9d07-84b1f6353eae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7919C58E</paraID>
      <start>0</start>
      <end>2</end>
      <status>modified</status>
      <modifiedWord>1.</modifiedWord>
      <trackRevisions>false</trackRevisions>
    </reviewItem>
    <reviewItem>
      <errorID>7881c393-22a7-4caa-a29f-30041578e833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744945B7</paraID>
      <start>0</start>
      <end>2</end>
      <status>modified</status>
      <modifiedWord>1.</modifiedWord>
      <trackRevisions>false</trackRevisions>
    </reviewItem>
    <reviewItem>
      <errorID>9396a635-a0d9-4a4c-9ada-232c55dda979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13006FFC</paraID>
      <start>0</start>
      <end>2</end>
      <status>modified</status>
      <modifiedWord>1.</modifiedWord>
      <trackRevisions>false</trackRevisions>
    </reviewItem>
    <reviewItem>
      <errorID>fc87b799-a6aa-43af-b592-d1f286e529b0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1A95827E</paraID>
      <start>0</start>
      <end>2</end>
      <status>modified</status>
      <modifiedWord>1.</modifiedWord>
      <trackRevisions>false</trackRevisions>
    </reviewItem>
    <reviewItem>
      <errorID>519ef777-ce8e-446e-a067-eac92c3d1c82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13FB3CCD</paraID>
      <start>0</start>
      <end>2</end>
      <status>modified</status>
      <modifiedWord>1.</modifiedWord>
      <trackRevisions>false</trackRevisions>
    </reviewItem>
    <reviewItem>
      <errorID>1f3d0f8c-0039-437f-b7c6-b9a546725c58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71AB65E6</paraID>
      <start>0</start>
      <end>2</end>
      <status>modified</status>
      <modifiedWord>1.</modifiedWord>
      <trackRevisions>false</trackRevisions>
    </reviewItem>
    <reviewItem>
      <errorID>a2792ca2-230c-4290-a320-3efaefeee5e7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3974CFBA</paraID>
      <start>0</start>
      <end>2</end>
      <status>modified</status>
      <modifiedWord>1.</modifiedWord>
      <trackRevisions>false</trackRevisions>
    </reviewItem>
    <reviewItem>
      <errorID>ec704806-86c1-4186-b25e-01067d766618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5A9801D8</paraID>
      <start>0</start>
      <end>2</end>
      <status>modified</status>
      <modifiedWord>1.</modifiedWord>
      <trackRevisions>false</trackRevisions>
    </reviewItem>
    <reviewItem>
      <errorID>81ffcd78-fc68-449a-a138-c2c52c8e9016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2235D4BA</paraID>
      <start>0</start>
      <end>2</end>
      <status>modified</status>
      <modifiedWord>1.</modifiedWord>
      <trackRevisions>false</trackRevisions>
    </reviewItem>
    <reviewItem>
      <errorID>3c2ec9da-1f51-4730-9ef1-366ff2239b1e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6D4C7C59</paraID>
      <start>0</start>
      <end>2</end>
      <status>modified</status>
      <modifiedWord>1.</modifiedWord>
      <trackRevisions>false</trackRevisions>
    </reviewItem>
    <reviewItem>
      <errorID>5b13681b-da3b-49ce-82ad-45933ec64d66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1B930395</paraID>
      <start>0</start>
      <end>2</end>
      <status>modified</status>
      <modifiedWord>1.</modifiedWord>
      <trackRevisions>false</trackRevisions>
    </reviewItem>
    <reviewItem>
      <errorID>f4f79f41-81fe-4f66-b593-6ae8062e9a2b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6B2C4CCC</paraID>
      <start>0</start>
      <end>2</end>
      <status>modified</status>
      <modifiedWord>1.</modifiedWord>
      <trackRevisions>false</trackRevisions>
    </reviewItem>
    <reviewItem>
      <errorID>3a2da599-83e1-466d-9906-80071e0f5482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19F9C150</paraID>
      <start>0</start>
      <end>2</end>
      <status>modified</status>
      <modifiedWord>1.</modifiedWord>
      <trackRevisions>false</trackRevisions>
    </reviewItem>
    <reviewItem>
      <errorID>bb067490-9838-4510-ba3e-f8f18eb8ba37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5EEBF5D1</paraID>
      <start>0</start>
      <end>2</end>
      <status>modified</status>
      <modifiedWord>1.</modifiedWord>
      <trackRevisions>false</trackRevisions>
    </reviewItem>
    <reviewItem>
      <errorID>bc4e8bbb-91c2-4739-af01-51822e081a7f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5F5E89D</paraID>
      <start>0</start>
      <end>2</end>
      <status>modified</status>
      <modifiedWord>1.</modifiedWord>
      <trackRevisions>false</trackRevisions>
    </reviewItem>
    <reviewItem>
      <errorID>37c3c1e0-1a6b-4952-86a4-f6fc9cad968b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35183BAD</paraID>
      <start>0</start>
      <end>2</end>
      <status>modified</status>
      <modifiedWord>1.</modifiedWord>
      <trackRevisions>false</trackRevisions>
    </reviewItem>
    <reviewItem>
      <errorID>1b137663-1497-4e3a-a235-64009e7805e1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1FB6E3EE</paraID>
      <start>0</start>
      <end>2</end>
      <status>modified</status>
      <modifiedWord>1.</modifiedWord>
      <trackRevisions>false</trackRevisions>
    </reviewItem>
    <reviewItem>
      <errorID>2021c395-72e2-4ff6-a228-c014379804ff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9991339</paraID>
      <start>0</start>
      <end>2</end>
      <status>modified</status>
      <modifiedWord>1.</modifiedWord>
      <trackRevisions>false</trackRevisions>
    </reviewItem>
    <reviewItem>
      <errorID>d69e61ca-2372-4ed9-bd62-665078de9cd3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5BE81706</paraID>
      <start>0</start>
      <end>2</end>
      <status>modified</status>
      <modifiedWord>1.</modifiedWord>
      <trackRevisions>false</trackRevisions>
    </reviewItem>
    <reviewItem>
      <errorID>883f8b3f-fc8a-4b10-9874-f202bdc261c7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5FF92E2A</paraID>
      <start>0</start>
      <end>2</end>
      <status>modified</status>
      <modifiedWord>1.</modifiedWord>
      <trackRevisions>false</trackRevisions>
    </reviewItem>
    <reviewItem>
      <errorID>b7644292-f267-4f60-a39e-5088e601be88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57BBE227</paraID>
      <start>0</start>
      <end>2</end>
      <status>modified</status>
      <modifiedWord>1.</modifiedWord>
      <trackRevisions>false</trackRevisions>
    </reviewItem>
    <reviewItem>
      <errorID>5737ceec-9f3c-44c8-ae00-0dfdb4060b84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625C128A</paraID>
      <start>0</start>
      <end>2</end>
      <status>modified</status>
      <modifiedWord>1.</modifiedWord>
      <trackRevisions>false</trackRevisions>
    </reviewItem>
    <reviewItem>
      <errorID>0e118dee-aeaf-4230-ad2e-86cfcf4f2aac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39319BC4</paraID>
      <start>0</start>
      <end>2</end>
      <status>modified</status>
      <modifiedWord>1.</modifiedWord>
      <trackRevisions>false</trackRevisions>
    </reviewItem>
    <reviewItem>
      <errorID>aa2b502f-f8dd-4711-9e54-de854a5a2157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50B158AB</paraID>
      <start>0</start>
      <end>2</end>
      <status>modified</status>
      <modifiedWord>1.</modifiedWord>
      <trackRevisions>false</trackRevisions>
    </reviewItem>
    <reviewItem>
      <errorID>c9577edd-f292-4e31-b0bb-96360e129526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11645B28</paraID>
      <start>0</start>
      <end>2</end>
      <status>modified</status>
      <modifiedWord>1.</modifiedWord>
      <trackRevisions>false</trackRevisions>
    </reviewItem>
    <reviewItem>
      <errorID>37420d29-ea8d-4934-8efa-bd194dbcc12c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E4A3338</paraID>
      <start>0</start>
      <end>2</end>
      <status>modified</status>
      <modifiedWord>1.</modifiedWord>
      <trackRevisions>false</trackRevisions>
    </reviewItem>
    <reviewItem>
      <errorID>b659af07-29a9-4d20-b3ad-86e1a73303a7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9159C63</paraID>
      <start>0</start>
      <end>2</end>
      <status>modified</status>
      <modifiedWord>1.</modifiedWord>
      <trackRevisions>false</trackRevisions>
    </reviewItem>
    <reviewItem>
      <errorID>a9e8a954-bf3f-4fe6-9c6f-c858c79f7440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49FA1C3D</paraID>
      <start>0</start>
      <end>2</end>
      <status>modified</status>
      <modifiedWord>2.</modifiedWord>
      <trackRevisions>false</trackRevisions>
    </reviewItem>
    <reviewItem>
      <errorID>90be770a-67ab-475f-bace-7b5aa642fef1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2C125E49</paraID>
      <start>0</start>
      <end>2</end>
      <status>modified</status>
      <modifiedWord>2.</modifiedWord>
      <trackRevisions>false</trackRevisions>
    </reviewItem>
    <reviewItem>
      <errorID>8c258dc1-e48f-4057-9a49-b0c07dacde33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462E9509</paraID>
      <start>0</start>
      <end>2</end>
      <status>modified</status>
      <modifiedWord>3.</modifiedWord>
      <trackRevisions>false</trackRevisions>
    </reviewItem>
    <reviewItem>
      <errorID>924c7c48-20db-4b0b-91a7-68768639f79a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10A1052A</paraID>
      <start>8</start>
      <end>9</end>
      <status>modified</status>
      <modifiedWord>对</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CAC098-8B6E-4E16-B794-F05B4DA04FC5}">
  <ds:schemaRefs/>
</ds:datastoreItem>
</file>

<file path=customXml/itemProps3.xml><?xml version="1.0" encoding="utf-8"?>
<ds:datastoreItem xmlns:ds="http://schemas.openxmlformats.org/officeDocument/2006/customXml" ds:itemID="{A322AC62-10B4-4443-B952-35A2F39E37B3}">
  <ds:schemaRefs/>
</ds:datastoreItem>
</file>

<file path=docProps/app.xml><?xml version="1.0" encoding="utf-8"?>
<Properties xmlns="http://schemas.openxmlformats.org/officeDocument/2006/extended-properties" xmlns:vt="http://schemas.openxmlformats.org/officeDocument/2006/docPropsVTypes">
  <Template>Normal</Template>
  <Pages>60</Pages>
  <Words>21261</Words>
  <Characters>22421</Characters>
  <TotalTime>64</TotalTime>
  <ScaleCrop>false</ScaleCrop>
  <LinksUpToDate>false</LinksUpToDate>
  <CharactersWithSpaces>24004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2024-03-04T00:42:00Z</dcterms:created>
  <dc:creator>晟 乔</dc:creator>
  <cp:lastModifiedBy>Kelly</cp:lastModifiedBy>
  <dcterms:modified xsi:type="dcterms:W3CDTF">2026-05-14T08:38:04Z</dcterms:modified>
  <cp:revision>293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224C7628579C495A8F253F14ADB54F66_13</vt:lpwstr>
  </property>
  <property fmtid="{D5CDD505-2E9C-101B-9397-08002B2CF9AE}" pid="4" name="KSOTemplateDocerSaveRecord">
    <vt:lpwstr>eyJoZGlkIjoiN2QxYjA0OGM4MTNhYzU4YTU5YmM3OWQ3ZTEyM2IxMjEiLCJ1c2VySWQiOiI1Njg3OTQzNjQifQ==</vt:lpwstr>
  </property>
</Properties>
</file>